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3B36A" w14:textId="2EEAF951" w:rsidR="00200633" w:rsidRPr="00555621" w:rsidRDefault="00753508" w:rsidP="0031579A">
      <w:pPr>
        <w:sectPr w:rsidR="00200633" w:rsidRPr="00555621" w:rsidSect="00DA5910">
          <w:footerReference w:type="default" r:id="rId11"/>
          <w:pgSz w:w="11906" w:h="16838"/>
          <w:pgMar w:top="1440" w:right="1440" w:bottom="1440" w:left="1440" w:header="708" w:footer="708" w:gutter="0"/>
          <w:cols w:space="708"/>
          <w:docGrid w:linePitch="360"/>
        </w:sectPr>
      </w:pPr>
      <w:r w:rsidRPr="00555621">
        <w:rPr>
          <w:noProof/>
        </w:rPr>
        <mc:AlternateContent>
          <mc:Choice Requires="wps">
            <w:drawing>
              <wp:anchor distT="45720" distB="45720" distL="114300" distR="114300" simplePos="0" relativeHeight="251658242" behindDoc="0" locked="0" layoutInCell="1" allowOverlap="1" wp14:anchorId="1AC39907" wp14:editId="076B5665">
                <wp:simplePos x="0" y="0"/>
                <wp:positionH relativeFrom="margin">
                  <wp:align>right</wp:align>
                </wp:positionH>
                <wp:positionV relativeFrom="paragraph">
                  <wp:posOffset>6074410</wp:posOffset>
                </wp:positionV>
                <wp:extent cx="3885565" cy="462280"/>
                <wp:effectExtent l="0" t="0" r="0" b="0"/>
                <wp:wrapSquare wrapText="bothSides"/>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462280"/>
                        </a:xfrm>
                        <a:prstGeom prst="rect">
                          <a:avLst/>
                        </a:prstGeom>
                        <a:noFill/>
                        <a:ln w="9525">
                          <a:noFill/>
                          <a:miter lim="800000"/>
                          <a:headEnd/>
                          <a:tailEnd/>
                        </a:ln>
                      </wps:spPr>
                      <wps:txbx>
                        <w:txbxContent>
                          <w:p w14:paraId="12430955" w14:textId="77777777" w:rsidR="0056321F" w:rsidRPr="00B57CB7" w:rsidRDefault="0056321F" w:rsidP="00B57CB7">
                            <w:pPr>
                              <w:pStyle w:val="Covertext1Country"/>
                            </w:pPr>
                            <w:r w:rsidRPr="00B57CB7">
                              <w:t>Australia Awards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39907" id="_x0000_t202" coordsize="21600,21600" o:spt="202" path="m,l,21600r21600,l21600,xe">
                <v:stroke joinstyle="miter"/>
                <v:path gradientshapeok="t" o:connecttype="rect"/>
              </v:shapetype>
              <v:shape id="Text Box 217" o:spid="_x0000_s1026" type="#_x0000_t202" alt="&quot;&quot;" style="position:absolute;margin-left:254.75pt;margin-top:478.3pt;width:305.95pt;height:36.4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" filled="f" stroked="f">
                <v:textbox>
                  <w:txbxContent>
                    <w:p w14:paraId="12430955" w14:textId="77777777" w:rsidR="0056321F" w:rsidRPr="00B57CB7" w:rsidRDefault="0056321F" w:rsidP="00B57CB7">
                      <w:pPr>
                        <w:pStyle w:val="Covertext1Country"/>
                      </w:pPr>
                      <w:r w:rsidRPr="00B57CB7">
                        <w:t>Australia Awards</w:t>
                      </w:r>
                    </w:p>
                  </w:txbxContent>
                </v:textbox>
                <w10:wrap type="square" anchorx="margin"/>
              </v:shape>
            </w:pict>
          </mc:Fallback>
        </mc:AlternateContent>
      </w:r>
      <w:r w:rsidRPr="00555621">
        <w:rPr>
          <w:noProof/>
        </w:rPr>
        <mc:AlternateContent>
          <mc:Choice Requires="wps">
            <w:drawing>
              <wp:anchor distT="45720" distB="45720" distL="114300" distR="114300" simplePos="0" relativeHeight="251658243" behindDoc="0" locked="0" layoutInCell="1" allowOverlap="1" wp14:anchorId="0D6D62F9" wp14:editId="58DFD939">
                <wp:simplePos x="0" y="0"/>
                <wp:positionH relativeFrom="column">
                  <wp:posOffset>1757045</wp:posOffset>
                </wp:positionH>
                <wp:positionV relativeFrom="paragraph">
                  <wp:posOffset>6471920</wp:posOffset>
                </wp:positionV>
                <wp:extent cx="4079240" cy="527685"/>
                <wp:effectExtent l="0" t="0" r="0" b="5715"/>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9240" cy="527685"/>
                        </a:xfrm>
                        <a:prstGeom prst="rect">
                          <a:avLst/>
                        </a:prstGeom>
                        <a:noFill/>
                        <a:ln w="9525">
                          <a:noFill/>
                          <a:miter lim="800000"/>
                          <a:headEnd/>
                          <a:tailEnd/>
                        </a:ln>
                      </wps:spPr>
                      <wps:txbx>
                        <w:txbxContent>
                          <w:p w14:paraId="44A9BC75" w14:textId="77777777" w:rsidR="0056321F" w:rsidRPr="003824FB" w:rsidRDefault="001E0BBF" w:rsidP="00B57CB7">
                            <w:pPr>
                              <w:pStyle w:val="Covertext1Country"/>
                              <w:rPr>
                                <w:lang w:val="en-AU"/>
                              </w:rPr>
                            </w:pPr>
                            <w:r>
                              <w:rPr>
                                <w:lang w:val="en-AU"/>
                              </w:rPr>
                              <w:t>Papua New Guinea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D62F9" id="Text Box 4" o:spid="_x0000_s1027" type="#_x0000_t202" alt="&quot;&quot;" style="position:absolute;margin-left:138.35pt;margin-top:509.6pt;width:321.2pt;height:41.5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" filled="f" stroked="f">
                <v:textbox>
                  <w:txbxContent>
                    <w:p w14:paraId="44A9BC75" w14:textId="77777777" w:rsidR="0056321F" w:rsidRPr="003824FB" w:rsidRDefault="001E0BBF" w:rsidP="00B57CB7">
                      <w:pPr>
                        <w:pStyle w:val="Covertext1Country"/>
                        <w:rPr>
                          <w:lang w:val="en-AU"/>
                        </w:rPr>
                      </w:pPr>
                      <w:r>
                        <w:rPr>
                          <w:lang w:val="en-AU"/>
                        </w:rPr>
                        <w:t>Papua New Guinea</w:t>
                      </w:r>
                    </w:p>
                  </w:txbxContent>
                </v:textbox>
                <w10:wrap type="square"/>
              </v:shape>
            </w:pict>
          </mc:Fallback>
        </mc:AlternateContent>
      </w:r>
      <w:r w:rsidR="0056321F" w:rsidRPr="00555621">
        <w:rPr>
          <w:noProof/>
        </w:rPr>
        <mc:AlternateContent>
          <mc:Choice Requires="wps">
            <w:drawing>
              <wp:anchor distT="45720" distB="45720" distL="114300" distR="114300" simplePos="0" relativeHeight="251658244" behindDoc="0" locked="0" layoutInCell="1" allowOverlap="1" wp14:anchorId="3C35A10C" wp14:editId="5C633F7A">
                <wp:simplePos x="0" y="0"/>
                <wp:positionH relativeFrom="column">
                  <wp:posOffset>1741170</wp:posOffset>
                </wp:positionH>
                <wp:positionV relativeFrom="paragraph">
                  <wp:posOffset>6901180</wp:posOffset>
                </wp:positionV>
                <wp:extent cx="4285615" cy="1843405"/>
                <wp:effectExtent l="0" t="0" r="0" b="44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615" cy="1843405"/>
                        </a:xfrm>
                        <a:prstGeom prst="rect">
                          <a:avLst/>
                        </a:prstGeom>
                        <a:noFill/>
                        <a:ln w="9525">
                          <a:noFill/>
                          <a:miter lim="800000"/>
                          <a:headEnd/>
                          <a:tailEnd/>
                        </a:ln>
                      </wps:spPr>
                      <wps:txbx>
                        <w:txbxContent>
                          <w:p w14:paraId="1BE997C9" w14:textId="10E9A19E" w:rsidR="00DD3CAE" w:rsidRDefault="007649B9" w:rsidP="00DD3CAE">
                            <w:pPr>
                              <w:pStyle w:val="Covertext2Title"/>
                            </w:pPr>
                            <w:r>
                              <w:t xml:space="preserve">Professional </w:t>
                            </w:r>
                            <w:r w:rsidR="0097188F">
                              <w:t xml:space="preserve">Linkage </w:t>
                            </w:r>
                            <w:r w:rsidR="00EA7D25">
                              <w:t>Support</w:t>
                            </w:r>
                            <w:r w:rsidR="00DD3CAE">
                              <w:t xml:space="preserve"> for PNG</w:t>
                            </w:r>
                            <w:r>
                              <w:t xml:space="preserve"> Universities</w:t>
                            </w:r>
                            <w:r w:rsidR="007702E1">
                              <w:t xml:space="preserve"> </w:t>
                            </w:r>
                          </w:p>
                          <w:p w14:paraId="0AC9AD67" w14:textId="2D31D72A" w:rsidR="009F03DD" w:rsidRPr="00DD3CAE" w:rsidRDefault="00DD3CAE" w:rsidP="00DD3CAE">
                            <w:pPr>
                              <w:pStyle w:val="Covertext2Title"/>
                              <w:rPr>
                                <w:sz w:val="32"/>
                                <w:szCs w:val="32"/>
                              </w:rPr>
                            </w:pPr>
                            <w:r>
                              <w:rPr>
                                <w:sz w:val="32"/>
                                <w:szCs w:val="32"/>
                              </w:rPr>
                              <w:t>(</w:t>
                            </w:r>
                            <w:r w:rsidR="00875946">
                              <w:rPr>
                                <w:sz w:val="32"/>
                                <w:szCs w:val="32"/>
                              </w:rPr>
                              <w:t xml:space="preserve">September </w:t>
                            </w:r>
                            <w:r w:rsidR="005F11C9" w:rsidRPr="00DD3CAE">
                              <w:rPr>
                                <w:sz w:val="32"/>
                                <w:szCs w:val="32"/>
                              </w:rPr>
                              <w:t>202</w:t>
                            </w:r>
                            <w:r w:rsidR="002B0451">
                              <w:rPr>
                                <w:sz w:val="32"/>
                                <w:szCs w:val="32"/>
                              </w:rPr>
                              <w:t>4</w:t>
                            </w:r>
                            <w:r>
                              <w:rPr>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5A10C" id="Text Box 5" o:spid="_x0000_s1028" type="#_x0000_t202" style="position:absolute;margin-left:137.1pt;margin-top:543.4pt;width:337.45pt;height:145.1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" filled="f" stroked="f">
                <v:textbox>
                  <w:txbxContent>
                    <w:p w14:paraId="1BE997C9" w14:textId="10E9A19E" w:rsidR="00DD3CAE" w:rsidRDefault="007649B9" w:rsidP="00DD3CAE">
                      <w:pPr>
                        <w:pStyle w:val="Covertext2Title"/>
                      </w:pPr>
                      <w:r>
                        <w:t xml:space="preserve">Professional </w:t>
                      </w:r>
                      <w:r w:rsidR="0097188F">
                        <w:t xml:space="preserve">Linkage </w:t>
                      </w:r>
                      <w:r w:rsidR="00EA7D25">
                        <w:t>Support</w:t>
                      </w:r>
                      <w:r w:rsidR="00DD3CAE">
                        <w:t xml:space="preserve"> for PNG</w:t>
                      </w:r>
                      <w:r>
                        <w:t xml:space="preserve"> Universities</w:t>
                      </w:r>
                      <w:r w:rsidR="007702E1">
                        <w:t xml:space="preserve"> </w:t>
                      </w:r>
                    </w:p>
                    <w:p w14:paraId="0AC9AD67" w14:textId="2D31D72A" w:rsidR="009F03DD" w:rsidRPr="00DD3CAE" w:rsidRDefault="00DD3CAE" w:rsidP="00DD3CAE">
                      <w:pPr>
                        <w:pStyle w:val="Covertext2Title"/>
                        <w:rPr>
                          <w:sz w:val="32"/>
                          <w:szCs w:val="32"/>
                        </w:rPr>
                      </w:pPr>
                      <w:r>
                        <w:rPr>
                          <w:sz w:val="32"/>
                          <w:szCs w:val="32"/>
                        </w:rPr>
                        <w:t>(</w:t>
                      </w:r>
                      <w:r w:rsidR="00875946">
                        <w:rPr>
                          <w:sz w:val="32"/>
                          <w:szCs w:val="32"/>
                        </w:rPr>
                        <w:t xml:space="preserve">September </w:t>
                      </w:r>
                      <w:r w:rsidR="005F11C9" w:rsidRPr="00DD3CAE">
                        <w:rPr>
                          <w:sz w:val="32"/>
                          <w:szCs w:val="32"/>
                        </w:rPr>
                        <w:t>202</w:t>
                      </w:r>
                      <w:r w:rsidR="002B0451">
                        <w:rPr>
                          <w:sz w:val="32"/>
                          <w:szCs w:val="32"/>
                        </w:rPr>
                        <w:t>4</w:t>
                      </w:r>
                      <w:r>
                        <w:rPr>
                          <w:sz w:val="32"/>
                          <w:szCs w:val="32"/>
                        </w:rPr>
                        <w:t>)</w:t>
                      </w:r>
                    </w:p>
                  </w:txbxContent>
                </v:textbox>
                <w10:wrap type="square"/>
              </v:shape>
            </w:pict>
          </mc:Fallback>
        </mc:AlternateContent>
      </w:r>
      <w:r w:rsidR="007174EA" w:rsidRPr="00555621">
        <w:rPr>
          <w:noProof/>
        </w:rPr>
        <w:drawing>
          <wp:anchor distT="0" distB="0" distL="114300" distR="114300" simplePos="0" relativeHeight="251658240" behindDoc="1" locked="0" layoutInCell="1" allowOverlap="1" wp14:anchorId="53996507" wp14:editId="3EC5AF0F">
            <wp:simplePos x="0" y="0"/>
            <wp:positionH relativeFrom="column">
              <wp:posOffset>-914400</wp:posOffset>
            </wp:positionH>
            <wp:positionV relativeFrom="paragraph">
              <wp:posOffset>-914400</wp:posOffset>
            </wp:positionV>
            <wp:extent cx="7558662" cy="10691495"/>
            <wp:effectExtent l="0" t="0" r="444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8662" cy="10691495"/>
                    </a:xfrm>
                    <a:prstGeom prst="rect">
                      <a:avLst/>
                    </a:prstGeom>
                  </pic:spPr>
                </pic:pic>
              </a:graphicData>
            </a:graphic>
            <wp14:sizeRelH relativeFrom="page">
              <wp14:pctWidth>0</wp14:pctWidth>
            </wp14:sizeRelH>
            <wp14:sizeRelV relativeFrom="page">
              <wp14:pctHeight>0</wp14:pctHeight>
            </wp14:sizeRelV>
          </wp:anchor>
        </w:drawing>
      </w:r>
    </w:p>
    <w:p w14:paraId="3966A5C0" w14:textId="77777777" w:rsidR="005243D7" w:rsidRPr="00B35E85" w:rsidRDefault="005243D7" w:rsidP="0031579A">
      <w:pPr>
        <w:pStyle w:val="TableofContentstitle"/>
        <w:rPr>
          <w:sz w:val="40"/>
          <w:szCs w:val="40"/>
          <w:lang w:val="en-AU"/>
        </w:rPr>
      </w:pPr>
      <w:r w:rsidRPr="00B35E85">
        <w:rPr>
          <w:sz w:val="40"/>
          <w:szCs w:val="40"/>
          <w:lang w:val="en-AU"/>
        </w:rPr>
        <w:lastRenderedPageBreak/>
        <w:t>Table of Contents</w:t>
      </w:r>
    </w:p>
    <w:sdt>
      <w:sdtPr>
        <w:rPr>
          <w:rFonts w:eastAsiaTheme="minorEastAsia"/>
          <w:noProof w:val="0"/>
          <w:lang w:eastAsia="en-AU"/>
        </w:rPr>
        <w:id w:val="-77442967"/>
        <w:docPartObj>
          <w:docPartGallery w:val="Table of Contents"/>
          <w:docPartUnique/>
        </w:docPartObj>
      </w:sdtPr>
      <w:sdtEndPr>
        <w:rPr>
          <w:rFonts w:eastAsiaTheme="minorHAnsi"/>
          <w:lang w:eastAsia="en-US"/>
        </w:rPr>
      </w:sdtEndPr>
      <w:sdtContent>
        <w:p w14:paraId="242902A1" w14:textId="6136C2C7" w:rsidR="00CD5553" w:rsidRDefault="0056154B">
          <w:pPr>
            <w:pStyle w:val="TOC1"/>
            <w:rPr>
              <w:rFonts w:asciiTheme="minorHAnsi" w:eastAsiaTheme="minorEastAsia" w:hAnsiTheme="minorHAnsi" w:cstheme="minorBidi"/>
              <w:kern w:val="2"/>
              <w:sz w:val="24"/>
              <w:szCs w:val="24"/>
              <w:lang w:val="en-US"/>
              <w14:ligatures w14:val="standardContextual"/>
            </w:rPr>
          </w:pPr>
          <w:r w:rsidRPr="00555621">
            <w:rPr>
              <w:rFonts w:eastAsiaTheme="minorEastAsia"/>
              <w:noProof w:val="0"/>
              <w:lang w:eastAsia="en-AU"/>
            </w:rPr>
            <w:fldChar w:fldCharType="begin"/>
          </w:r>
          <w:r w:rsidRPr="00555621">
            <w:rPr>
              <w:rFonts w:eastAsiaTheme="minorEastAsia"/>
              <w:noProof w:val="0"/>
              <w:lang w:eastAsia="en-AU"/>
            </w:rPr>
            <w:instrText xml:space="preserve"> TOC \o "1-2" \h \z \u </w:instrText>
          </w:r>
          <w:r w:rsidRPr="00555621">
            <w:rPr>
              <w:rFonts w:eastAsiaTheme="minorEastAsia"/>
              <w:noProof w:val="0"/>
              <w:lang w:eastAsia="en-AU"/>
            </w:rPr>
            <w:fldChar w:fldCharType="separate"/>
          </w:r>
          <w:hyperlink w:anchor="_Toc180140595" w:history="1">
            <w:r w:rsidR="00CD5553" w:rsidRPr="005910CF">
              <w:rPr>
                <w:rStyle w:val="Hyperlink"/>
              </w:rPr>
              <w:t>1</w:t>
            </w:r>
            <w:r w:rsidR="00CD5553">
              <w:rPr>
                <w:rFonts w:asciiTheme="minorHAnsi" w:eastAsiaTheme="minorEastAsia" w:hAnsiTheme="minorHAnsi" w:cstheme="minorBidi"/>
                <w:kern w:val="2"/>
                <w:sz w:val="24"/>
                <w:szCs w:val="24"/>
                <w:lang w:val="en-US"/>
                <w14:ligatures w14:val="standardContextual"/>
              </w:rPr>
              <w:tab/>
            </w:r>
            <w:r w:rsidR="00CD5553" w:rsidRPr="005910CF">
              <w:rPr>
                <w:rStyle w:val="Hyperlink"/>
              </w:rPr>
              <w:t>Introduction</w:t>
            </w:r>
            <w:r w:rsidR="00CD5553">
              <w:rPr>
                <w:webHidden/>
              </w:rPr>
              <w:tab/>
            </w:r>
            <w:r w:rsidR="00CD5553">
              <w:rPr>
                <w:webHidden/>
              </w:rPr>
              <w:fldChar w:fldCharType="begin"/>
            </w:r>
            <w:r w:rsidR="00CD5553">
              <w:rPr>
                <w:webHidden/>
              </w:rPr>
              <w:instrText xml:space="preserve"> PAGEREF _Toc180140595 \h </w:instrText>
            </w:r>
            <w:r w:rsidR="00CD5553">
              <w:rPr>
                <w:webHidden/>
              </w:rPr>
            </w:r>
            <w:r w:rsidR="00CD5553">
              <w:rPr>
                <w:webHidden/>
              </w:rPr>
              <w:fldChar w:fldCharType="separate"/>
            </w:r>
            <w:r w:rsidR="00CD5553">
              <w:rPr>
                <w:webHidden/>
              </w:rPr>
              <w:t>1</w:t>
            </w:r>
            <w:r w:rsidR="00CD5553">
              <w:rPr>
                <w:webHidden/>
              </w:rPr>
              <w:fldChar w:fldCharType="end"/>
            </w:r>
          </w:hyperlink>
        </w:p>
        <w:p w14:paraId="5456ADBC" w14:textId="4E1458AC"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596" w:history="1">
            <w:r w:rsidRPr="005910CF">
              <w:rPr>
                <w:rStyle w:val="Hyperlink"/>
              </w:rPr>
              <w:t>1.1</w:t>
            </w:r>
            <w:r>
              <w:rPr>
                <w:rFonts w:asciiTheme="minorHAnsi" w:eastAsiaTheme="minorEastAsia" w:hAnsiTheme="minorHAnsi" w:cstheme="minorBidi"/>
                <w:kern w:val="2"/>
                <w:sz w:val="24"/>
                <w:szCs w:val="24"/>
                <w:lang w:val="en-US"/>
                <w14:ligatures w14:val="standardContextual"/>
              </w:rPr>
              <w:tab/>
            </w:r>
            <w:r w:rsidRPr="005910CF">
              <w:rPr>
                <w:rStyle w:val="Hyperlink"/>
              </w:rPr>
              <w:t>Objectives</w:t>
            </w:r>
            <w:r>
              <w:rPr>
                <w:webHidden/>
              </w:rPr>
              <w:tab/>
            </w:r>
            <w:r>
              <w:rPr>
                <w:webHidden/>
              </w:rPr>
              <w:fldChar w:fldCharType="begin"/>
            </w:r>
            <w:r>
              <w:rPr>
                <w:webHidden/>
              </w:rPr>
              <w:instrText xml:space="preserve"> PAGEREF _Toc180140596 \h </w:instrText>
            </w:r>
            <w:r>
              <w:rPr>
                <w:webHidden/>
              </w:rPr>
            </w:r>
            <w:r>
              <w:rPr>
                <w:webHidden/>
              </w:rPr>
              <w:fldChar w:fldCharType="separate"/>
            </w:r>
            <w:r>
              <w:rPr>
                <w:webHidden/>
              </w:rPr>
              <w:t>1</w:t>
            </w:r>
            <w:r>
              <w:rPr>
                <w:webHidden/>
              </w:rPr>
              <w:fldChar w:fldCharType="end"/>
            </w:r>
          </w:hyperlink>
        </w:p>
        <w:p w14:paraId="1C53D792" w14:textId="539F858A" w:rsidR="00CD5553" w:rsidRDefault="00CD5553">
          <w:pPr>
            <w:pStyle w:val="TOC1"/>
            <w:rPr>
              <w:rFonts w:asciiTheme="minorHAnsi" w:eastAsiaTheme="minorEastAsia" w:hAnsiTheme="minorHAnsi" w:cstheme="minorBidi"/>
              <w:kern w:val="2"/>
              <w:sz w:val="24"/>
              <w:szCs w:val="24"/>
              <w:lang w:val="en-US"/>
              <w14:ligatures w14:val="standardContextual"/>
            </w:rPr>
          </w:pPr>
          <w:hyperlink w:anchor="_Toc180140597" w:history="1">
            <w:r w:rsidRPr="005910CF">
              <w:rPr>
                <w:rStyle w:val="Hyperlink"/>
              </w:rPr>
              <w:t>2</w:t>
            </w:r>
            <w:r>
              <w:rPr>
                <w:rFonts w:asciiTheme="minorHAnsi" w:eastAsiaTheme="minorEastAsia" w:hAnsiTheme="minorHAnsi" w:cstheme="minorBidi"/>
                <w:kern w:val="2"/>
                <w:sz w:val="24"/>
                <w:szCs w:val="24"/>
                <w:lang w:val="en-US"/>
                <w14:ligatures w14:val="standardContextual"/>
              </w:rPr>
              <w:tab/>
            </w:r>
            <w:r w:rsidRPr="005910CF">
              <w:rPr>
                <w:rStyle w:val="Hyperlink"/>
              </w:rPr>
              <w:t>Applicant eligibility</w:t>
            </w:r>
            <w:r>
              <w:rPr>
                <w:webHidden/>
              </w:rPr>
              <w:tab/>
            </w:r>
            <w:r>
              <w:rPr>
                <w:webHidden/>
              </w:rPr>
              <w:fldChar w:fldCharType="begin"/>
            </w:r>
            <w:r>
              <w:rPr>
                <w:webHidden/>
              </w:rPr>
              <w:instrText xml:space="preserve"> PAGEREF _Toc180140597 \h </w:instrText>
            </w:r>
            <w:r>
              <w:rPr>
                <w:webHidden/>
              </w:rPr>
            </w:r>
            <w:r>
              <w:rPr>
                <w:webHidden/>
              </w:rPr>
              <w:fldChar w:fldCharType="separate"/>
            </w:r>
            <w:r>
              <w:rPr>
                <w:webHidden/>
              </w:rPr>
              <w:t>1</w:t>
            </w:r>
            <w:r>
              <w:rPr>
                <w:webHidden/>
              </w:rPr>
              <w:fldChar w:fldCharType="end"/>
            </w:r>
          </w:hyperlink>
        </w:p>
        <w:p w14:paraId="5781C073" w14:textId="386D9247"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598" w:history="1">
            <w:r w:rsidRPr="005910CF">
              <w:rPr>
                <w:rStyle w:val="Hyperlink"/>
              </w:rPr>
              <w:t>2.1</w:t>
            </w:r>
            <w:r>
              <w:rPr>
                <w:rFonts w:asciiTheme="minorHAnsi" w:eastAsiaTheme="minorEastAsia" w:hAnsiTheme="minorHAnsi" w:cstheme="minorBidi"/>
                <w:kern w:val="2"/>
                <w:sz w:val="24"/>
                <w:szCs w:val="24"/>
                <w:lang w:val="en-US"/>
                <w14:ligatures w14:val="standardContextual"/>
              </w:rPr>
              <w:tab/>
            </w:r>
            <w:r w:rsidRPr="005910CF">
              <w:rPr>
                <w:rStyle w:val="Hyperlink"/>
              </w:rPr>
              <w:t>Applicant Eligibility</w:t>
            </w:r>
            <w:r>
              <w:rPr>
                <w:webHidden/>
              </w:rPr>
              <w:tab/>
            </w:r>
            <w:r>
              <w:rPr>
                <w:webHidden/>
              </w:rPr>
              <w:fldChar w:fldCharType="begin"/>
            </w:r>
            <w:r>
              <w:rPr>
                <w:webHidden/>
              </w:rPr>
              <w:instrText xml:space="preserve"> PAGEREF _Toc180140598 \h </w:instrText>
            </w:r>
            <w:r>
              <w:rPr>
                <w:webHidden/>
              </w:rPr>
            </w:r>
            <w:r>
              <w:rPr>
                <w:webHidden/>
              </w:rPr>
              <w:fldChar w:fldCharType="separate"/>
            </w:r>
            <w:r>
              <w:rPr>
                <w:webHidden/>
              </w:rPr>
              <w:t>1</w:t>
            </w:r>
            <w:r>
              <w:rPr>
                <w:webHidden/>
              </w:rPr>
              <w:fldChar w:fldCharType="end"/>
            </w:r>
          </w:hyperlink>
        </w:p>
        <w:p w14:paraId="27C0CF66" w14:textId="343C2078"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599" w:history="1">
            <w:r w:rsidRPr="005910CF">
              <w:rPr>
                <w:rStyle w:val="Hyperlink"/>
              </w:rPr>
              <w:t>2.2</w:t>
            </w:r>
            <w:r>
              <w:rPr>
                <w:rFonts w:asciiTheme="minorHAnsi" w:eastAsiaTheme="minorEastAsia" w:hAnsiTheme="minorHAnsi" w:cstheme="minorBidi"/>
                <w:kern w:val="2"/>
                <w:sz w:val="24"/>
                <w:szCs w:val="24"/>
                <w:lang w:val="en-US"/>
                <w14:ligatures w14:val="standardContextual"/>
              </w:rPr>
              <w:tab/>
            </w:r>
            <w:r w:rsidRPr="005910CF">
              <w:rPr>
                <w:rStyle w:val="Hyperlink"/>
              </w:rPr>
              <w:t>Symposium/Conference Workshop Eligibility</w:t>
            </w:r>
            <w:r>
              <w:rPr>
                <w:webHidden/>
              </w:rPr>
              <w:tab/>
            </w:r>
            <w:r>
              <w:rPr>
                <w:webHidden/>
              </w:rPr>
              <w:fldChar w:fldCharType="begin"/>
            </w:r>
            <w:r>
              <w:rPr>
                <w:webHidden/>
              </w:rPr>
              <w:instrText xml:space="preserve"> PAGEREF _Toc180140599 \h </w:instrText>
            </w:r>
            <w:r>
              <w:rPr>
                <w:webHidden/>
              </w:rPr>
            </w:r>
            <w:r>
              <w:rPr>
                <w:webHidden/>
              </w:rPr>
              <w:fldChar w:fldCharType="separate"/>
            </w:r>
            <w:r>
              <w:rPr>
                <w:webHidden/>
              </w:rPr>
              <w:t>2</w:t>
            </w:r>
            <w:r>
              <w:rPr>
                <w:webHidden/>
              </w:rPr>
              <w:fldChar w:fldCharType="end"/>
            </w:r>
          </w:hyperlink>
        </w:p>
        <w:p w14:paraId="2AE14ACE" w14:textId="16519002"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00" w:history="1">
            <w:r w:rsidRPr="005910CF">
              <w:rPr>
                <w:rStyle w:val="Hyperlink"/>
              </w:rPr>
              <w:t>2.3</w:t>
            </w:r>
            <w:r>
              <w:rPr>
                <w:rFonts w:asciiTheme="minorHAnsi" w:eastAsiaTheme="minorEastAsia" w:hAnsiTheme="minorHAnsi" w:cstheme="minorBidi"/>
                <w:kern w:val="2"/>
                <w:sz w:val="24"/>
                <w:szCs w:val="24"/>
                <w:lang w:val="en-US"/>
                <w14:ligatures w14:val="standardContextual"/>
              </w:rPr>
              <w:tab/>
            </w:r>
            <w:r w:rsidRPr="005910CF">
              <w:rPr>
                <w:rStyle w:val="Hyperlink"/>
              </w:rPr>
              <w:t>Co-funding</w:t>
            </w:r>
            <w:r>
              <w:rPr>
                <w:webHidden/>
              </w:rPr>
              <w:tab/>
            </w:r>
            <w:r>
              <w:rPr>
                <w:webHidden/>
              </w:rPr>
              <w:fldChar w:fldCharType="begin"/>
            </w:r>
            <w:r>
              <w:rPr>
                <w:webHidden/>
              </w:rPr>
              <w:instrText xml:space="preserve"> PAGEREF _Toc180140600 \h </w:instrText>
            </w:r>
            <w:r>
              <w:rPr>
                <w:webHidden/>
              </w:rPr>
            </w:r>
            <w:r>
              <w:rPr>
                <w:webHidden/>
              </w:rPr>
              <w:fldChar w:fldCharType="separate"/>
            </w:r>
            <w:r>
              <w:rPr>
                <w:webHidden/>
              </w:rPr>
              <w:t>3</w:t>
            </w:r>
            <w:r>
              <w:rPr>
                <w:webHidden/>
              </w:rPr>
              <w:fldChar w:fldCharType="end"/>
            </w:r>
          </w:hyperlink>
        </w:p>
        <w:p w14:paraId="1FFF9701" w14:textId="581CA501" w:rsidR="00CD5553" w:rsidRDefault="00CD5553">
          <w:pPr>
            <w:pStyle w:val="TOC1"/>
            <w:rPr>
              <w:rFonts w:asciiTheme="minorHAnsi" w:eastAsiaTheme="minorEastAsia" w:hAnsiTheme="minorHAnsi" w:cstheme="minorBidi"/>
              <w:kern w:val="2"/>
              <w:sz w:val="24"/>
              <w:szCs w:val="24"/>
              <w:lang w:val="en-US"/>
              <w14:ligatures w14:val="standardContextual"/>
            </w:rPr>
          </w:pPr>
          <w:hyperlink w:anchor="_Toc180140601" w:history="1">
            <w:r w:rsidRPr="005910CF">
              <w:rPr>
                <w:rStyle w:val="Hyperlink"/>
              </w:rPr>
              <w:t>3</w:t>
            </w:r>
            <w:r>
              <w:rPr>
                <w:rFonts w:asciiTheme="minorHAnsi" w:eastAsiaTheme="minorEastAsia" w:hAnsiTheme="minorHAnsi" w:cstheme="minorBidi"/>
                <w:kern w:val="2"/>
                <w:sz w:val="24"/>
                <w:szCs w:val="24"/>
                <w:lang w:val="en-US"/>
                <w14:ligatures w14:val="standardContextual"/>
              </w:rPr>
              <w:tab/>
            </w:r>
            <w:r w:rsidRPr="005910CF">
              <w:rPr>
                <w:rStyle w:val="Hyperlink"/>
              </w:rPr>
              <w:t>Entitlements</w:t>
            </w:r>
            <w:r>
              <w:rPr>
                <w:webHidden/>
              </w:rPr>
              <w:tab/>
            </w:r>
            <w:r>
              <w:rPr>
                <w:webHidden/>
              </w:rPr>
              <w:fldChar w:fldCharType="begin"/>
            </w:r>
            <w:r>
              <w:rPr>
                <w:webHidden/>
              </w:rPr>
              <w:instrText xml:space="preserve"> PAGEREF _Toc180140601 \h </w:instrText>
            </w:r>
            <w:r>
              <w:rPr>
                <w:webHidden/>
              </w:rPr>
            </w:r>
            <w:r>
              <w:rPr>
                <w:webHidden/>
              </w:rPr>
              <w:fldChar w:fldCharType="separate"/>
            </w:r>
            <w:r>
              <w:rPr>
                <w:webHidden/>
              </w:rPr>
              <w:t>3</w:t>
            </w:r>
            <w:r>
              <w:rPr>
                <w:webHidden/>
              </w:rPr>
              <w:fldChar w:fldCharType="end"/>
            </w:r>
          </w:hyperlink>
        </w:p>
        <w:p w14:paraId="2B50D6DC" w14:textId="6B291625"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02" w:history="1">
            <w:r w:rsidRPr="005910CF">
              <w:rPr>
                <w:rStyle w:val="Hyperlink"/>
              </w:rPr>
              <w:t>3.1</w:t>
            </w:r>
            <w:r>
              <w:rPr>
                <w:rFonts w:asciiTheme="minorHAnsi" w:eastAsiaTheme="minorEastAsia" w:hAnsiTheme="minorHAnsi" w:cstheme="minorBidi"/>
                <w:kern w:val="2"/>
                <w:sz w:val="24"/>
                <w:szCs w:val="24"/>
                <w:lang w:val="en-US"/>
                <w14:ligatures w14:val="standardContextual"/>
              </w:rPr>
              <w:tab/>
            </w:r>
            <w:r w:rsidRPr="005910CF">
              <w:rPr>
                <w:rStyle w:val="Hyperlink"/>
              </w:rPr>
              <w:t>What costs are covered</w:t>
            </w:r>
            <w:r>
              <w:rPr>
                <w:webHidden/>
              </w:rPr>
              <w:tab/>
            </w:r>
            <w:r>
              <w:rPr>
                <w:webHidden/>
              </w:rPr>
              <w:fldChar w:fldCharType="begin"/>
            </w:r>
            <w:r>
              <w:rPr>
                <w:webHidden/>
              </w:rPr>
              <w:instrText xml:space="preserve"> PAGEREF _Toc180140602 \h </w:instrText>
            </w:r>
            <w:r>
              <w:rPr>
                <w:webHidden/>
              </w:rPr>
            </w:r>
            <w:r>
              <w:rPr>
                <w:webHidden/>
              </w:rPr>
              <w:fldChar w:fldCharType="separate"/>
            </w:r>
            <w:r>
              <w:rPr>
                <w:webHidden/>
              </w:rPr>
              <w:t>3</w:t>
            </w:r>
            <w:r>
              <w:rPr>
                <w:webHidden/>
              </w:rPr>
              <w:fldChar w:fldCharType="end"/>
            </w:r>
          </w:hyperlink>
        </w:p>
        <w:p w14:paraId="574F7310" w14:textId="10D8948F"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03" w:history="1">
            <w:r w:rsidRPr="005910CF">
              <w:rPr>
                <w:rStyle w:val="Hyperlink"/>
              </w:rPr>
              <w:t>3.2</w:t>
            </w:r>
            <w:r>
              <w:rPr>
                <w:rFonts w:asciiTheme="minorHAnsi" w:eastAsiaTheme="minorEastAsia" w:hAnsiTheme="minorHAnsi" w:cstheme="minorBidi"/>
                <w:kern w:val="2"/>
                <w:sz w:val="24"/>
                <w:szCs w:val="24"/>
                <w:lang w:val="en-US"/>
                <w14:ligatures w14:val="standardContextual"/>
              </w:rPr>
              <w:tab/>
            </w:r>
            <w:r w:rsidRPr="005910CF">
              <w:rPr>
                <w:rStyle w:val="Hyperlink"/>
              </w:rPr>
              <w:t>What costs are not covered</w:t>
            </w:r>
            <w:r>
              <w:rPr>
                <w:webHidden/>
              </w:rPr>
              <w:tab/>
            </w:r>
            <w:r>
              <w:rPr>
                <w:webHidden/>
              </w:rPr>
              <w:fldChar w:fldCharType="begin"/>
            </w:r>
            <w:r>
              <w:rPr>
                <w:webHidden/>
              </w:rPr>
              <w:instrText xml:space="preserve"> PAGEREF _Toc180140603 \h </w:instrText>
            </w:r>
            <w:r>
              <w:rPr>
                <w:webHidden/>
              </w:rPr>
            </w:r>
            <w:r>
              <w:rPr>
                <w:webHidden/>
              </w:rPr>
              <w:fldChar w:fldCharType="separate"/>
            </w:r>
            <w:r>
              <w:rPr>
                <w:webHidden/>
              </w:rPr>
              <w:t>4</w:t>
            </w:r>
            <w:r>
              <w:rPr>
                <w:webHidden/>
              </w:rPr>
              <w:fldChar w:fldCharType="end"/>
            </w:r>
          </w:hyperlink>
        </w:p>
        <w:p w14:paraId="1DFE0F0C" w14:textId="0AA5181F" w:rsidR="00CD5553" w:rsidRDefault="00CD5553">
          <w:pPr>
            <w:pStyle w:val="TOC1"/>
            <w:rPr>
              <w:rFonts w:asciiTheme="minorHAnsi" w:eastAsiaTheme="minorEastAsia" w:hAnsiTheme="minorHAnsi" w:cstheme="minorBidi"/>
              <w:kern w:val="2"/>
              <w:sz w:val="24"/>
              <w:szCs w:val="24"/>
              <w:lang w:val="en-US"/>
              <w14:ligatures w14:val="standardContextual"/>
            </w:rPr>
          </w:pPr>
          <w:hyperlink w:anchor="_Toc180140604" w:history="1">
            <w:r w:rsidRPr="005910CF">
              <w:rPr>
                <w:rStyle w:val="Hyperlink"/>
              </w:rPr>
              <w:t>4</w:t>
            </w:r>
            <w:r>
              <w:rPr>
                <w:rFonts w:asciiTheme="minorHAnsi" w:eastAsiaTheme="minorEastAsia" w:hAnsiTheme="minorHAnsi" w:cstheme="minorBidi"/>
                <w:kern w:val="2"/>
                <w:sz w:val="24"/>
                <w:szCs w:val="24"/>
                <w:lang w:val="en-US"/>
                <w14:ligatures w14:val="standardContextual"/>
              </w:rPr>
              <w:tab/>
            </w:r>
            <w:r w:rsidRPr="005910CF">
              <w:rPr>
                <w:rStyle w:val="Hyperlink"/>
              </w:rPr>
              <w:t>Application submissions &amp; Selection</w:t>
            </w:r>
            <w:r>
              <w:rPr>
                <w:webHidden/>
              </w:rPr>
              <w:tab/>
            </w:r>
            <w:r>
              <w:rPr>
                <w:webHidden/>
              </w:rPr>
              <w:fldChar w:fldCharType="begin"/>
            </w:r>
            <w:r>
              <w:rPr>
                <w:webHidden/>
              </w:rPr>
              <w:instrText xml:space="preserve"> PAGEREF _Toc180140604 \h </w:instrText>
            </w:r>
            <w:r>
              <w:rPr>
                <w:webHidden/>
              </w:rPr>
            </w:r>
            <w:r>
              <w:rPr>
                <w:webHidden/>
              </w:rPr>
              <w:fldChar w:fldCharType="separate"/>
            </w:r>
            <w:r>
              <w:rPr>
                <w:webHidden/>
              </w:rPr>
              <w:t>5</w:t>
            </w:r>
            <w:r>
              <w:rPr>
                <w:webHidden/>
              </w:rPr>
              <w:fldChar w:fldCharType="end"/>
            </w:r>
          </w:hyperlink>
        </w:p>
        <w:p w14:paraId="3693F7DB" w14:textId="0D4A0397"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05" w:history="1">
            <w:r w:rsidRPr="005910CF">
              <w:rPr>
                <w:rStyle w:val="Hyperlink"/>
              </w:rPr>
              <w:t>4.1</w:t>
            </w:r>
            <w:r>
              <w:rPr>
                <w:rFonts w:asciiTheme="minorHAnsi" w:eastAsiaTheme="minorEastAsia" w:hAnsiTheme="minorHAnsi" w:cstheme="minorBidi"/>
                <w:kern w:val="2"/>
                <w:sz w:val="24"/>
                <w:szCs w:val="24"/>
                <w:lang w:val="en-US"/>
                <w14:ligatures w14:val="standardContextual"/>
              </w:rPr>
              <w:tab/>
            </w:r>
            <w:r w:rsidRPr="005910CF">
              <w:rPr>
                <w:rStyle w:val="Hyperlink"/>
              </w:rPr>
              <w:t>Opening of Applications</w:t>
            </w:r>
            <w:r>
              <w:rPr>
                <w:webHidden/>
              </w:rPr>
              <w:tab/>
            </w:r>
            <w:r>
              <w:rPr>
                <w:webHidden/>
              </w:rPr>
              <w:fldChar w:fldCharType="begin"/>
            </w:r>
            <w:r>
              <w:rPr>
                <w:webHidden/>
              </w:rPr>
              <w:instrText xml:space="preserve"> PAGEREF _Toc180140605 \h </w:instrText>
            </w:r>
            <w:r>
              <w:rPr>
                <w:webHidden/>
              </w:rPr>
            </w:r>
            <w:r>
              <w:rPr>
                <w:webHidden/>
              </w:rPr>
              <w:fldChar w:fldCharType="separate"/>
            </w:r>
            <w:r>
              <w:rPr>
                <w:webHidden/>
              </w:rPr>
              <w:t>5</w:t>
            </w:r>
            <w:r>
              <w:rPr>
                <w:webHidden/>
              </w:rPr>
              <w:fldChar w:fldCharType="end"/>
            </w:r>
          </w:hyperlink>
        </w:p>
        <w:p w14:paraId="659864BF" w14:textId="01064CA7"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06" w:history="1">
            <w:r w:rsidRPr="005910CF">
              <w:rPr>
                <w:rStyle w:val="Hyperlink"/>
              </w:rPr>
              <w:t>4.2</w:t>
            </w:r>
            <w:r>
              <w:rPr>
                <w:rFonts w:asciiTheme="minorHAnsi" w:eastAsiaTheme="minorEastAsia" w:hAnsiTheme="minorHAnsi" w:cstheme="minorBidi"/>
                <w:kern w:val="2"/>
                <w:sz w:val="24"/>
                <w:szCs w:val="24"/>
                <w:lang w:val="en-US"/>
                <w14:ligatures w14:val="standardContextual"/>
              </w:rPr>
              <w:tab/>
            </w:r>
            <w:r w:rsidRPr="005910CF">
              <w:rPr>
                <w:rStyle w:val="Hyperlink"/>
              </w:rPr>
              <w:t>Funding Support ap</w:t>
            </w:r>
            <w:r w:rsidRPr="005910CF">
              <w:rPr>
                <w:rStyle w:val="Hyperlink"/>
                <w:spacing w:val="1"/>
              </w:rPr>
              <w:t>p</w:t>
            </w:r>
            <w:r w:rsidRPr="005910CF">
              <w:rPr>
                <w:rStyle w:val="Hyperlink"/>
              </w:rPr>
              <w:t xml:space="preserve">roval </w:t>
            </w:r>
            <w:r w:rsidRPr="005910CF">
              <w:rPr>
                <w:rStyle w:val="Hyperlink"/>
                <w:spacing w:val="1"/>
                <w:w w:val="99"/>
              </w:rPr>
              <w:t>process</w:t>
            </w:r>
            <w:r>
              <w:rPr>
                <w:webHidden/>
              </w:rPr>
              <w:tab/>
            </w:r>
            <w:r>
              <w:rPr>
                <w:webHidden/>
              </w:rPr>
              <w:fldChar w:fldCharType="begin"/>
            </w:r>
            <w:r>
              <w:rPr>
                <w:webHidden/>
              </w:rPr>
              <w:instrText xml:space="preserve"> PAGEREF _Toc180140606 \h </w:instrText>
            </w:r>
            <w:r>
              <w:rPr>
                <w:webHidden/>
              </w:rPr>
            </w:r>
            <w:r>
              <w:rPr>
                <w:webHidden/>
              </w:rPr>
              <w:fldChar w:fldCharType="separate"/>
            </w:r>
            <w:r>
              <w:rPr>
                <w:webHidden/>
              </w:rPr>
              <w:t>5</w:t>
            </w:r>
            <w:r>
              <w:rPr>
                <w:webHidden/>
              </w:rPr>
              <w:fldChar w:fldCharType="end"/>
            </w:r>
          </w:hyperlink>
        </w:p>
        <w:p w14:paraId="225DEB93" w14:textId="1A35F3F1" w:rsidR="00CD5553" w:rsidRDefault="00CD5553">
          <w:pPr>
            <w:pStyle w:val="TOC1"/>
            <w:rPr>
              <w:rFonts w:asciiTheme="minorHAnsi" w:eastAsiaTheme="minorEastAsia" w:hAnsiTheme="minorHAnsi" w:cstheme="minorBidi"/>
              <w:kern w:val="2"/>
              <w:sz w:val="24"/>
              <w:szCs w:val="24"/>
              <w:lang w:val="en-US"/>
              <w14:ligatures w14:val="standardContextual"/>
            </w:rPr>
          </w:pPr>
          <w:hyperlink w:anchor="_Toc180140607" w:history="1">
            <w:r w:rsidRPr="005910CF">
              <w:rPr>
                <w:rStyle w:val="Hyperlink"/>
              </w:rPr>
              <w:t>5</w:t>
            </w:r>
            <w:r>
              <w:rPr>
                <w:rFonts w:asciiTheme="minorHAnsi" w:eastAsiaTheme="minorEastAsia" w:hAnsiTheme="minorHAnsi" w:cstheme="minorBidi"/>
                <w:kern w:val="2"/>
                <w:sz w:val="24"/>
                <w:szCs w:val="24"/>
                <w:lang w:val="en-US"/>
                <w14:ligatures w14:val="standardContextual"/>
              </w:rPr>
              <w:tab/>
            </w:r>
            <w:r w:rsidRPr="005910CF">
              <w:rPr>
                <w:rStyle w:val="Hyperlink"/>
              </w:rPr>
              <w:t>Implementation Arrangements</w:t>
            </w:r>
            <w:r>
              <w:rPr>
                <w:webHidden/>
              </w:rPr>
              <w:tab/>
            </w:r>
            <w:r>
              <w:rPr>
                <w:webHidden/>
              </w:rPr>
              <w:fldChar w:fldCharType="begin"/>
            </w:r>
            <w:r>
              <w:rPr>
                <w:webHidden/>
              </w:rPr>
              <w:instrText xml:space="preserve"> PAGEREF _Toc180140607 \h </w:instrText>
            </w:r>
            <w:r>
              <w:rPr>
                <w:webHidden/>
              </w:rPr>
            </w:r>
            <w:r>
              <w:rPr>
                <w:webHidden/>
              </w:rPr>
              <w:fldChar w:fldCharType="separate"/>
            </w:r>
            <w:r>
              <w:rPr>
                <w:webHidden/>
              </w:rPr>
              <w:t>6</w:t>
            </w:r>
            <w:r>
              <w:rPr>
                <w:webHidden/>
              </w:rPr>
              <w:fldChar w:fldCharType="end"/>
            </w:r>
          </w:hyperlink>
        </w:p>
        <w:p w14:paraId="0823275E" w14:textId="79AD3BC2"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08" w:history="1">
            <w:r w:rsidRPr="005910CF">
              <w:rPr>
                <w:rStyle w:val="Hyperlink"/>
              </w:rPr>
              <w:t>5.1</w:t>
            </w:r>
            <w:r>
              <w:rPr>
                <w:rFonts w:asciiTheme="minorHAnsi" w:eastAsiaTheme="minorEastAsia" w:hAnsiTheme="minorHAnsi" w:cstheme="minorBidi"/>
                <w:kern w:val="2"/>
                <w:sz w:val="24"/>
                <w:szCs w:val="24"/>
                <w:lang w:val="en-US"/>
                <w14:ligatures w14:val="standardContextual"/>
              </w:rPr>
              <w:tab/>
            </w:r>
            <w:r w:rsidRPr="005910CF">
              <w:rPr>
                <w:rStyle w:val="Hyperlink"/>
              </w:rPr>
              <w:t>Funding Agreement</w:t>
            </w:r>
            <w:r>
              <w:rPr>
                <w:webHidden/>
              </w:rPr>
              <w:tab/>
            </w:r>
            <w:r>
              <w:rPr>
                <w:webHidden/>
              </w:rPr>
              <w:fldChar w:fldCharType="begin"/>
            </w:r>
            <w:r>
              <w:rPr>
                <w:webHidden/>
              </w:rPr>
              <w:instrText xml:space="preserve"> PAGEREF _Toc180140608 \h </w:instrText>
            </w:r>
            <w:r>
              <w:rPr>
                <w:webHidden/>
              </w:rPr>
            </w:r>
            <w:r>
              <w:rPr>
                <w:webHidden/>
              </w:rPr>
              <w:fldChar w:fldCharType="separate"/>
            </w:r>
            <w:r>
              <w:rPr>
                <w:webHidden/>
              </w:rPr>
              <w:t>6</w:t>
            </w:r>
            <w:r>
              <w:rPr>
                <w:webHidden/>
              </w:rPr>
              <w:fldChar w:fldCharType="end"/>
            </w:r>
          </w:hyperlink>
        </w:p>
        <w:p w14:paraId="47AA0722" w14:textId="1243AB0E"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09" w:history="1">
            <w:r w:rsidRPr="005910CF">
              <w:rPr>
                <w:rStyle w:val="Hyperlink"/>
              </w:rPr>
              <w:t>5.2</w:t>
            </w:r>
            <w:r>
              <w:rPr>
                <w:rFonts w:asciiTheme="minorHAnsi" w:eastAsiaTheme="minorEastAsia" w:hAnsiTheme="minorHAnsi" w:cstheme="minorBidi"/>
                <w:kern w:val="2"/>
                <w:sz w:val="24"/>
                <w:szCs w:val="24"/>
                <w:lang w:val="en-US"/>
                <w14:ligatures w14:val="standardContextual"/>
              </w:rPr>
              <w:tab/>
            </w:r>
            <w:r w:rsidRPr="005910CF">
              <w:rPr>
                <w:rStyle w:val="Hyperlink"/>
              </w:rPr>
              <w:t>Payments</w:t>
            </w:r>
            <w:r>
              <w:rPr>
                <w:webHidden/>
              </w:rPr>
              <w:tab/>
            </w:r>
            <w:r>
              <w:rPr>
                <w:webHidden/>
              </w:rPr>
              <w:fldChar w:fldCharType="begin"/>
            </w:r>
            <w:r>
              <w:rPr>
                <w:webHidden/>
              </w:rPr>
              <w:instrText xml:space="preserve"> PAGEREF _Toc180140609 \h </w:instrText>
            </w:r>
            <w:r>
              <w:rPr>
                <w:webHidden/>
              </w:rPr>
            </w:r>
            <w:r>
              <w:rPr>
                <w:webHidden/>
              </w:rPr>
              <w:fldChar w:fldCharType="separate"/>
            </w:r>
            <w:r>
              <w:rPr>
                <w:webHidden/>
              </w:rPr>
              <w:t>6</w:t>
            </w:r>
            <w:r>
              <w:rPr>
                <w:webHidden/>
              </w:rPr>
              <w:fldChar w:fldCharType="end"/>
            </w:r>
          </w:hyperlink>
        </w:p>
        <w:p w14:paraId="60E06FDA" w14:textId="7D91C555"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10" w:history="1">
            <w:r w:rsidRPr="005910CF">
              <w:rPr>
                <w:rStyle w:val="Hyperlink"/>
              </w:rPr>
              <w:t>5.3</w:t>
            </w:r>
            <w:r>
              <w:rPr>
                <w:rFonts w:asciiTheme="minorHAnsi" w:eastAsiaTheme="minorEastAsia" w:hAnsiTheme="minorHAnsi" w:cstheme="minorBidi"/>
                <w:kern w:val="2"/>
                <w:sz w:val="24"/>
                <w:szCs w:val="24"/>
                <w:lang w:val="en-US"/>
                <w14:ligatures w14:val="standardContextual"/>
              </w:rPr>
              <w:tab/>
            </w:r>
            <w:r w:rsidRPr="005910CF">
              <w:rPr>
                <w:rStyle w:val="Hyperlink"/>
              </w:rPr>
              <w:t>Per diems</w:t>
            </w:r>
            <w:r>
              <w:rPr>
                <w:webHidden/>
              </w:rPr>
              <w:tab/>
            </w:r>
            <w:r>
              <w:rPr>
                <w:webHidden/>
              </w:rPr>
              <w:fldChar w:fldCharType="begin"/>
            </w:r>
            <w:r>
              <w:rPr>
                <w:webHidden/>
              </w:rPr>
              <w:instrText xml:space="preserve"> PAGEREF _Toc180140610 \h </w:instrText>
            </w:r>
            <w:r>
              <w:rPr>
                <w:webHidden/>
              </w:rPr>
            </w:r>
            <w:r>
              <w:rPr>
                <w:webHidden/>
              </w:rPr>
              <w:fldChar w:fldCharType="separate"/>
            </w:r>
            <w:r>
              <w:rPr>
                <w:webHidden/>
              </w:rPr>
              <w:t>6</w:t>
            </w:r>
            <w:r>
              <w:rPr>
                <w:webHidden/>
              </w:rPr>
              <w:fldChar w:fldCharType="end"/>
            </w:r>
          </w:hyperlink>
        </w:p>
        <w:p w14:paraId="1D2FE97F" w14:textId="12844170"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11" w:history="1">
            <w:r w:rsidRPr="005910CF">
              <w:rPr>
                <w:rStyle w:val="Hyperlink"/>
              </w:rPr>
              <w:t>5.4</w:t>
            </w:r>
            <w:r>
              <w:rPr>
                <w:rFonts w:asciiTheme="minorHAnsi" w:eastAsiaTheme="minorEastAsia" w:hAnsiTheme="minorHAnsi" w:cstheme="minorBidi"/>
                <w:kern w:val="2"/>
                <w:sz w:val="24"/>
                <w:szCs w:val="24"/>
                <w:lang w:val="en-US"/>
                <w14:ligatures w14:val="standardContextual"/>
              </w:rPr>
              <w:tab/>
            </w:r>
            <w:r w:rsidRPr="005910CF">
              <w:rPr>
                <w:rStyle w:val="Hyperlink"/>
              </w:rPr>
              <w:t>People with Disability</w:t>
            </w:r>
            <w:r>
              <w:rPr>
                <w:webHidden/>
              </w:rPr>
              <w:tab/>
            </w:r>
            <w:r>
              <w:rPr>
                <w:webHidden/>
              </w:rPr>
              <w:fldChar w:fldCharType="begin"/>
            </w:r>
            <w:r>
              <w:rPr>
                <w:webHidden/>
              </w:rPr>
              <w:instrText xml:space="preserve"> PAGEREF _Toc180140611 \h </w:instrText>
            </w:r>
            <w:r>
              <w:rPr>
                <w:webHidden/>
              </w:rPr>
            </w:r>
            <w:r>
              <w:rPr>
                <w:webHidden/>
              </w:rPr>
              <w:fldChar w:fldCharType="separate"/>
            </w:r>
            <w:r>
              <w:rPr>
                <w:webHidden/>
              </w:rPr>
              <w:t>6</w:t>
            </w:r>
            <w:r>
              <w:rPr>
                <w:webHidden/>
              </w:rPr>
              <w:fldChar w:fldCharType="end"/>
            </w:r>
          </w:hyperlink>
        </w:p>
        <w:p w14:paraId="521D64CF" w14:textId="41752712" w:rsidR="00CD5553" w:rsidRDefault="00CD5553">
          <w:pPr>
            <w:pStyle w:val="TOC1"/>
            <w:rPr>
              <w:rFonts w:asciiTheme="minorHAnsi" w:eastAsiaTheme="minorEastAsia" w:hAnsiTheme="minorHAnsi" w:cstheme="minorBidi"/>
              <w:kern w:val="2"/>
              <w:sz w:val="24"/>
              <w:szCs w:val="24"/>
              <w:lang w:val="en-US"/>
              <w14:ligatures w14:val="standardContextual"/>
            </w:rPr>
          </w:pPr>
          <w:hyperlink w:anchor="_Toc180140612" w:history="1">
            <w:r w:rsidRPr="005910CF">
              <w:rPr>
                <w:rStyle w:val="Hyperlink"/>
              </w:rPr>
              <w:t>6</w:t>
            </w:r>
            <w:r>
              <w:rPr>
                <w:rFonts w:asciiTheme="minorHAnsi" w:eastAsiaTheme="minorEastAsia" w:hAnsiTheme="minorHAnsi" w:cstheme="minorBidi"/>
                <w:kern w:val="2"/>
                <w:sz w:val="24"/>
                <w:szCs w:val="24"/>
                <w:lang w:val="en-US"/>
                <w14:ligatures w14:val="standardContextual"/>
              </w:rPr>
              <w:tab/>
            </w:r>
            <w:r w:rsidRPr="005910CF">
              <w:rPr>
                <w:rStyle w:val="Hyperlink"/>
              </w:rPr>
              <w:t>Important Information</w:t>
            </w:r>
            <w:r>
              <w:rPr>
                <w:webHidden/>
              </w:rPr>
              <w:tab/>
            </w:r>
            <w:r>
              <w:rPr>
                <w:webHidden/>
              </w:rPr>
              <w:fldChar w:fldCharType="begin"/>
            </w:r>
            <w:r>
              <w:rPr>
                <w:webHidden/>
              </w:rPr>
              <w:instrText xml:space="preserve"> PAGEREF _Toc180140612 \h </w:instrText>
            </w:r>
            <w:r>
              <w:rPr>
                <w:webHidden/>
              </w:rPr>
            </w:r>
            <w:r>
              <w:rPr>
                <w:webHidden/>
              </w:rPr>
              <w:fldChar w:fldCharType="separate"/>
            </w:r>
            <w:r>
              <w:rPr>
                <w:webHidden/>
              </w:rPr>
              <w:t>6</w:t>
            </w:r>
            <w:r>
              <w:rPr>
                <w:webHidden/>
              </w:rPr>
              <w:fldChar w:fldCharType="end"/>
            </w:r>
          </w:hyperlink>
        </w:p>
        <w:p w14:paraId="4CB13177" w14:textId="1E3895F4"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13" w:history="1">
            <w:r w:rsidRPr="005910CF">
              <w:rPr>
                <w:rStyle w:val="Hyperlink"/>
              </w:rPr>
              <w:t>6.1</w:t>
            </w:r>
            <w:r>
              <w:rPr>
                <w:rFonts w:asciiTheme="minorHAnsi" w:eastAsiaTheme="minorEastAsia" w:hAnsiTheme="minorHAnsi" w:cstheme="minorBidi"/>
                <w:kern w:val="2"/>
                <w:sz w:val="24"/>
                <w:szCs w:val="24"/>
                <w:lang w:val="en-US"/>
                <w14:ligatures w14:val="standardContextual"/>
              </w:rPr>
              <w:tab/>
            </w:r>
            <w:r w:rsidRPr="005910CF">
              <w:rPr>
                <w:rStyle w:val="Hyperlink"/>
              </w:rPr>
              <w:t>Pre-existing Medical Conditions</w:t>
            </w:r>
            <w:r>
              <w:rPr>
                <w:webHidden/>
              </w:rPr>
              <w:tab/>
            </w:r>
            <w:r>
              <w:rPr>
                <w:webHidden/>
              </w:rPr>
              <w:fldChar w:fldCharType="begin"/>
            </w:r>
            <w:r>
              <w:rPr>
                <w:webHidden/>
              </w:rPr>
              <w:instrText xml:space="preserve"> PAGEREF _Toc180140613 \h </w:instrText>
            </w:r>
            <w:r>
              <w:rPr>
                <w:webHidden/>
              </w:rPr>
            </w:r>
            <w:r>
              <w:rPr>
                <w:webHidden/>
              </w:rPr>
              <w:fldChar w:fldCharType="separate"/>
            </w:r>
            <w:r>
              <w:rPr>
                <w:webHidden/>
              </w:rPr>
              <w:t>6</w:t>
            </w:r>
            <w:r>
              <w:rPr>
                <w:webHidden/>
              </w:rPr>
              <w:fldChar w:fldCharType="end"/>
            </w:r>
          </w:hyperlink>
        </w:p>
        <w:p w14:paraId="44C37B05" w14:textId="4ACBBF24"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14" w:history="1">
            <w:r w:rsidRPr="005910CF">
              <w:rPr>
                <w:rStyle w:val="Hyperlink"/>
              </w:rPr>
              <w:t>6.2</w:t>
            </w:r>
            <w:r>
              <w:rPr>
                <w:rFonts w:asciiTheme="minorHAnsi" w:eastAsiaTheme="minorEastAsia" w:hAnsiTheme="minorHAnsi" w:cstheme="minorBidi"/>
                <w:kern w:val="2"/>
                <w:sz w:val="24"/>
                <w:szCs w:val="24"/>
                <w:lang w:val="en-US"/>
                <w14:ligatures w14:val="standardContextual"/>
              </w:rPr>
              <w:tab/>
            </w:r>
            <w:r w:rsidRPr="005910CF">
              <w:rPr>
                <w:rStyle w:val="Hyperlink"/>
              </w:rPr>
              <w:t>Acknowledgement of funding</w:t>
            </w:r>
            <w:r>
              <w:rPr>
                <w:webHidden/>
              </w:rPr>
              <w:tab/>
            </w:r>
            <w:r>
              <w:rPr>
                <w:webHidden/>
              </w:rPr>
              <w:fldChar w:fldCharType="begin"/>
            </w:r>
            <w:r>
              <w:rPr>
                <w:webHidden/>
              </w:rPr>
              <w:instrText xml:space="preserve"> PAGEREF _Toc180140614 \h </w:instrText>
            </w:r>
            <w:r>
              <w:rPr>
                <w:webHidden/>
              </w:rPr>
            </w:r>
            <w:r>
              <w:rPr>
                <w:webHidden/>
              </w:rPr>
              <w:fldChar w:fldCharType="separate"/>
            </w:r>
            <w:r>
              <w:rPr>
                <w:webHidden/>
              </w:rPr>
              <w:t>7</w:t>
            </w:r>
            <w:r>
              <w:rPr>
                <w:webHidden/>
              </w:rPr>
              <w:fldChar w:fldCharType="end"/>
            </w:r>
          </w:hyperlink>
        </w:p>
        <w:p w14:paraId="1A535206" w14:textId="0E70AFB4"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15" w:history="1">
            <w:r w:rsidRPr="005910CF">
              <w:rPr>
                <w:rStyle w:val="Hyperlink"/>
              </w:rPr>
              <w:t>6.3</w:t>
            </w:r>
            <w:r>
              <w:rPr>
                <w:rFonts w:asciiTheme="minorHAnsi" w:eastAsiaTheme="minorEastAsia" w:hAnsiTheme="minorHAnsi" w:cstheme="minorBidi"/>
                <w:kern w:val="2"/>
                <w:sz w:val="24"/>
                <w:szCs w:val="24"/>
                <w:lang w:val="en-US"/>
                <w14:ligatures w14:val="standardContextual"/>
              </w:rPr>
              <w:tab/>
            </w:r>
            <w:r w:rsidRPr="005910CF">
              <w:rPr>
                <w:rStyle w:val="Hyperlink"/>
              </w:rPr>
              <w:t>Promotion</w:t>
            </w:r>
            <w:r>
              <w:rPr>
                <w:webHidden/>
              </w:rPr>
              <w:tab/>
            </w:r>
            <w:r>
              <w:rPr>
                <w:webHidden/>
              </w:rPr>
              <w:fldChar w:fldCharType="begin"/>
            </w:r>
            <w:r>
              <w:rPr>
                <w:webHidden/>
              </w:rPr>
              <w:instrText xml:space="preserve"> PAGEREF _Toc180140615 \h </w:instrText>
            </w:r>
            <w:r>
              <w:rPr>
                <w:webHidden/>
              </w:rPr>
            </w:r>
            <w:r>
              <w:rPr>
                <w:webHidden/>
              </w:rPr>
              <w:fldChar w:fldCharType="separate"/>
            </w:r>
            <w:r>
              <w:rPr>
                <w:webHidden/>
              </w:rPr>
              <w:t>7</w:t>
            </w:r>
            <w:r>
              <w:rPr>
                <w:webHidden/>
              </w:rPr>
              <w:fldChar w:fldCharType="end"/>
            </w:r>
          </w:hyperlink>
        </w:p>
        <w:p w14:paraId="097E768A" w14:textId="0B0A06B4"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16" w:history="1">
            <w:r w:rsidRPr="005910CF">
              <w:rPr>
                <w:rStyle w:val="Hyperlink"/>
              </w:rPr>
              <w:t>6.4</w:t>
            </w:r>
            <w:r>
              <w:rPr>
                <w:rFonts w:asciiTheme="minorHAnsi" w:eastAsiaTheme="minorEastAsia" w:hAnsiTheme="minorHAnsi" w:cstheme="minorBidi"/>
                <w:kern w:val="2"/>
                <w:sz w:val="24"/>
                <w:szCs w:val="24"/>
                <w:lang w:val="en-US"/>
                <w14:ligatures w14:val="standardContextual"/>
              </w:rPr>
              <w:tab/>
            </w:r>
            <w:r w:rsidRPr="005910CF">
              <w:rPr>
                <w:rStyle w:val="Hyperlink"/>
              </w:rPr>
              <w:t>Monitoring and Evaluation</w:t>
            </w:r>
            <w:r>
              <w:rPr>
                <w:webHidden/>
              </w:rPr>
              <w:tab/>
            </w:r>
            <w:r>
              <w:rPr>
                <w:webHidden/>
              </w:rPr>
              <w:fldChar w:fldCharType="begin"/>
            </w:r>
            <w:r>
              <w:rPr>
                <w:webHidden/>
              </w:rPr>
              <w:instrText xml:space="preserve"> PAGEREF _Toc180140616 \h </w:instrText>
            </w:r>
            <w:r>
              <w:rPr>
                <w:webHidden/>
              </w:rPr>
            </w:r>
            <w:r>
              <w:rPr>
                <w:webHidden/>
              </w:rPr>
              <w:fldChar w:fldCharType="separate"/>
            </w:r>
            <w:r>
              <w:rPr>
                <w:webHidden/>
              </w:rPr>
              <w:t>7</w:t>
            </w:r>
            <w:r>
              <w:rPr>
                <w:webHidden/>
              </w:rPr>
              <w:fldChar w:fldCharType="end"/>
            </w:r>
          </w:hyperlink>
        </w:p>
        <w:p w14:paraId="5396551D" w14:textId="719D627C"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17" w:history="1">
            <w:r w:rsidRPr="005910CF">
              <w:rPr>
                <w:rStyle w:val="Hyperlink"/>
              </w:rPr>
              <w:t>6.5</w:t>
            </w:r>
            <w:r>
              <w:rPr>
                <w:rFonts w:asciiTheme="minorHAnsi" w:eastAsiaTheme="minorEastAsia" w:hAnsiTheme="minorHAnsi" w:cstheme="minorBidi"/>
                <w:kern w:val="2"/>
                <w:sz w:val="24"/>
                <w:szCs w:val="24"/>
                <w:lang w:val="en-US"/>
                <w14:ligatures w14:val="standardContextual"/>
              </w:rPr>
              <w:tab/>
            </w:r>
            <w:r w:rsidRPr="005910CF">
              <w:rPr>
                <w:rStyle w:val="Hyperlink"/>
              </w:rPr>
              <w:t>Conflict of Interest and Fraud</w:t>
            </w:r>
            <w:r>
              <w:rPr>
                <w:webHidden/>
              </w:rPr>
              <w:tab/>
            </w:r>
            <w:r>
              <w:rPr>
                <w:webHidden/>
              </w:rPr>
              <w:fldChar w:fldCharType="begin"/>
            </w:r>
            <w:r>
              <w:rPr>
                <w:webHidden/>
              </w:rPr>
              <w:instrText xml:space="preserve"> PAGEREF _Toc180140617 \h </w:instrText>
            </w:r>
            <w:r>
              <w:rPr>
                <w:webHidden/>
              </w:rPr>
            </w:r>
            <w:r>
              <w:rPr>
                <w:webHidden/>
              </w:rPr>
              <w:fldChar w:fldCharType="separate"/>
            </w:r>
            <w:r>
              <w:rPr>
                <w:webHidden/>
              </w:rPr>
              <w:t>7</w:t>
            </w:r>
            <w:r>
              <w:rPr>
                <w:webHidden/>
              </w:rPr>
              <w:fldChar w:fldCharType="end"/>
            </w:r>
          </w:hyperlink>
        </w:p>
        <w:p w14:paraId="494C103A" w14:textId="3FDC05A0"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18" w:history="1">
            <w:r w:rsidRPr="005910CF">
              <w:rPr>
                <w:rStyle w:val="Hyperlink"/>
              </w:rPr>
              <w:t>6.6</w:t>
            </w:r>
            <w:r>
              <w:rPr>
                <w:rFonts w:asciiTheme="minorHAnsi" w:eastAsiaTheme="minorEastAsia" w:hAnsiTheme="minorHAnsi" w:cstheme="minorBidi"/>
                <w:kern w:val="2"/>
                <w:sz w:val="24"/>
                <w:szCs w:val="24"/>
                <w:lang w:val="en-US"/>
                <w14:ligatures w14:val="standardContextual"/>
              </w:rPr>
              <w:tab/>
            </w:r>
            <w:r w:rsidRPr="005910CF">
              <w:rPr>
                <w:rStyle w:val="Hyperlink"/>
              </w:rPr>
              <w:t>Termination of funding agreement</w:t>
            </w:r>
            <w:r>
              <w:rPr>
                <w:webHidden/>
              </w:rPr>
              <w:tab/>
            </w:r>
            <w:r>
              <w:rPr>
                <w:webHidden/>
              </w:rPr>
              <w:fldChar w:fldCharType="begin"/>
            </w:r>
            <w:r>
              <w:rPr>
                <w:webHidden/>
              </w:rPr>
              <w:instrText xml:space="preserve"> PAGEREF _Toc180140618 \h </w:instrText>
            </w:r>
            <w:r>
              <w:rPr>
                <w:webHidden/>
              </w:rPr>
            </w:r>
            <w:r>
              <w:rPr>
                <w:webHidden/>
              </w:rPr>
              <w:fldChar w:fldCharType="separate"/>
            </w:r>
            <w:r>
              <w:rPr>
                <w:webHidden/>
              </w:rPr>
              <w:t>8</w:t>
            </w:r>
            <w:r>
              <w:rPr>
                <w:webHidden/>
              </w:rPr>
              <w:fldChar w:fldCharType="end"/>
            </w:r>
          </w:hyperlink>
        </w:p>
        <w:p w14:paraId="061760FB" w14:textId="3DAF0E59"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19" w:history="1">
            <w:r w:rsidRPr="005910CF">
              <w:rPr>
                <w:rStyle w:val="Hyperlink"/>
              </w:rPr>
              <w:t>6.7</w:t>
            </w:r>
            <w:r>
              <w:rPr>
                <w:rFonts w:asciiTheme="minorHAnsi" w:eastAsiaTheme="minorEastAsia" w:hAnsiTheme="minorHAnsi" w:cstheme="minorBidi"/>
                <w:kern w:val="2"/>
                <w:sz w:val="24"/>
                <w:szCs w:val="24"/>
                <w:lang w:val="en-US"/>
                <w14:ligatures w14:val="standardContextual"/>
              </w:rPr>
              <w:tab/>
            </w:r>
            <w:r w:rsidRPr="005910CF">
              <w:rPr>
                <w:rStyle w:val="Hyperlink"/>
              </w:rPr>
              <w:t>Chi</w:t>
            </w:r>
            <w:r w:rsidRPr="005910CF">
              <w:rPr>
                <w:rStyle w:val="Hyperlink"/>
                <w:spacing w:val="-1"/>
              </w:rPr>
              <w:t>l</w:t>
            </w:r>
            <w:r w:rsidRPr="005910CF">
              <w:rPr>
                <w:rStyle w:val="Hyperlink"/>
              </w:rPr>
              <w:t>d</w:t>
            </w:r>
            <w:r w:rsidRPr="005910CF">
              <w:rPr>
                <w:rStyle w:val="Hyperlink"/>
                <w:spacing w:val="1"/>
              </w:rPr>
              <w:t xml:space="preserve"> </w:t>
            </w:r>
            <w:r w:rsidRPr="005910CF">
              <w:rPr>
                <w:rStyle w:val="Hyperlink"/>
              </w:rPr>
              <w:t>Protection</w:t>
            </w:r>
            <w:r>
              <w:rPr>
                <w:webHidden/>
              </w:rPr>
              <w:tab/>
            </w:r>
            <w:r>
              <w:rPr>
                <w:webHidden/>
              </w:rPr>
              <w:fldChar w:fldCharType="begin"/>
            </w:r>
            <w:r>
              <w:rPr>
                <w:webHidden/>
              </w:rPr>
              <w:instrText xml:space="preserve"> PAGEREF _Toc180140619 \h </w:instrText>
            </w:r>
            <w:r>
              <w:rPr>
                <w:webHidden/>
              </w:rPr>
            </w:r>
            <w:r>
              <w:rPr>
                <w:webHidden/>
              </w:rPr>
              <w:fldChar w:fldCharType="separate"/>
            </w:r>
            <w:r>
              <w:rPr>
                <w:webHidden/>
              </w:rPr>
              <w:t>8</w:t>
            </w:r>
            <w:r>
              <w:rPr>
                <w:webHidden/>
              </w:rPr>
              <w:fldChar w:fldCharType="end"/>
            </w:r>
          </w:hyperlink>
        </w:p>
        <w:p w14:paraId="49F043D7" w14:textId="43A69718"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20" w:history="1">
            <w:r w:rsidRPr="005910CF">
              <w:rPr>
                <w:rStyle w:val="Hyperlink"/>
              </w:rPr>
              <w:t>6.8</w:t>
            </w:r>
            <w:r>
              <w:rPr>
                <w:rFonts w:asciiTheme="minorHAnsi" w:eastAsiaTheme="minorEastAsia" w:hAnsiTheme="minorHAnsi" w:cstheme="minorBidi"/>
                <w:kern w:val="2"/>
                <w:sz w:val="24"/>
                <w:szCs w:val="24"/>
                <w:lang w:val="en-US"/>
                <w14:ligatures w14:val="standardContextual"/>
              </w:rPr>
              <w:tab/>
            </w:r>
            <w:r w:rsidRPr="005910CF">
              <w:rPr>
                <w:rStyle w:val="Hyperlink"/>
              </w:rPr>
              <w:t>P</w:t>
            </w:r>
            <w:r w:rsidRPr="005910CF">
              <w:rPr>
                <w:rStyle w:val="Hyperlink"/>
                <w:spacing w:val="1"/>
              </w:rPr>
              <w:t>r</w:t>
            </w:r>
            <w:r w:rsidRPr="005910CF">
              <w:rPr>
                <w:rStyle w:val="Hyperlink"/>
              </w:rPr>
              <w:t>eventi</w:t>
            </w:r>
            <w:r w:rsidRPr="005910CF">
              <w:rPr>
                <w:rStyle w:val="Hyperlink"/>
                <w:spacing w:val="-1"/>
              </w:rPr>
              <w:t>n</w:t>
            </w:r>
            <w:r w:rsidRPr="005910CF">
              <w:rPr>
                <w:rStyle w:val="Hyperlink"/>
              </w:rPr>
              <w:t>g</w:t>
            </w:r>
            <w:r w:rsidRPr="005910CF">
              <w:rPr>
                <w:rStyle w:val="Hyperlink"/>
                <w:spacing w:val="2"/>
              </w:rPr>
              <w:t xml:space="preserve"> </w:t>
            </w:r>
            <w:r w:rsidRPr="005910CF">
              <w:rPr>
                <w:rStyle w:val="Hyperlink"/>
                <w:spacing w:val="-1"/>
              </w:rPr>
              <w:t>S</w:t>
            </w:r>
            <w:r w:rsidRPr="005910CF">
              <w:rPr>
                <w:rStyle w:val="Hyperlink"/>
              </w:rPr>
              <w:t xml:space="preserve">exual </w:t>
            </w:r>
            <w:r w:rsidRPr="005910CF">
              <w:rPr>
                <w:rStyle w:val="Hyperlink"/>
                <w:spacing w:val="-1"/>
              </w:rPr>
              <w:t>E</w:t>
            </w:r>
            <w:r w:rsidRPr="005910CF">
              <w:rPr>
                <w:rStyle w:val="Hyperlink"/>
              </w:rPr>
              <w:t>x</w:t>
            </w:r>
            <w:r w:rsidRPr="005910CF">
              <w:rPr>
                <w:rStyle w:val="Hyperlink"/>
                <w:spacing w:val="1"/>
              </w:rPr>
              <w:t>p</w:t>
            </w:r>
            <w:r w:rsidRPr="005910CF">
              <w:rPr>
                <w:rStyle w:val="Hyperlink"/>
                <w:spacing w:val="-2"/>
              </w:rPr>
              <w:t>l</w:t>
            </w:r>
            <w:r w:rsidRPr="005910CF">
              <w:rPr>
                <w:rStyle w:val="Hyperlink"/>
              </w:rPr>
              <w:t>oita</w:t>
            </w:r>
            <w:r w:rsidRPr="005910CF">
              <w:rPr>
                <w:rStyle w:val="Hyperlink"/>
                <w:spacing w:val="-2"/>
              </w:rPr>
              <w:t>t</w:t>
            </w:r>
            <w:r w:rsidRPr="005910CF">
              <w:rPr>
                <w:rStyle w:val="Hyperlink"/>
              </w:rPr>
              <w:t>ion, Ab</w:t>
            </w:r>
            <w:r w:rsidRPr="005910CF">
              <w:rPr>
                <w:rStyle w:val="Hyperlink"/>
                <w:spacing w:val="1"/>
              </w:rPr>
              <w:t>u</w:t>
            </w:r>
            <w:r w:rsidRPr="005910CF">
              <w:rPr>
                <w:rStyle w:val="Hyperlink"/>
              </w:rPr>
              <w:t>se</w:t>
            </w:r>
            <w:r w:rsidRPr="005910CF">
              <w:rPr>
                <w:rStyle w:val="Hyperlink"/>
                <w:spacing w:val="-1"/>
              </w:rPr>
              <w:t xml:space="preserve"> </w:t>
            </w:r>
            <w:r w:rsidRPr="005910CF">
              <w:rPr>
                <w:rStyle w:val="Hyperlink"/>
              </w:rPr>
              <w:t>and Ha</w:t>
            </w:r>
            <w:r w:rsidRPr="005910CF">
              <w:rPr>
                <w:rStyle w:val="Hyperlink"/>
                <w:spacing w:val="1"/>
              </w:rPr>
              <w:t>ras</w:t>
            </w:r>
            <w:r w:rsidRPr="005910CF">
              <w:rPr>
                <w:rStyle w:val="Hyperlink"/>
                <w:spacing w:val="-1"/>
              </w:rPr>
              <w:t>s</w:t>
            </w:r>
            <w:r w:rsidRPr="005910CF">
              <w:rPr>
                <w:rStyle w:val="Hyperlink"/>
              </w:rPr>
              <w:t>ment (PSEAH)</w:t>
            </w:r>
            <w:r>
              <w:rPr>
                <w:webHidden/>
              </w:rPr>
              <w:tab/>
            </w:r>
            <w:r>
              <w:rPr>
                <w:webHidden/>
              </w:rPr>
              <w:fldChar w:fldCharType="begin"/>
            </w:r>
            <w:r>
              <w:rPr>
                <w:webHidden/>
              </w:rPr>
              <w:instrText xml:space="preserve"> PAGEREF _Toc180140620 \h </w:instrText>
            </w:r>
            <w:r>
              <w:rPr>
                <w:webHidden/>
              </w:rPr>
            </w:r>
            <w:r>
              <w:rPr>
                <w:webHidden/>
              </w:rPr>
              <w:fldChar w:fldCharType="separate"/>
            </w:r>
            <w:r>
              <w:rPr>
                <w:webHidden/>
              </w:rPr>
              <w:t>8</w:t>
            </w:r>
            <w:r>
              <w:rPr>
                <w:webHidden/>
              </w:rPr>
              <w:fldChar w:fldCharType="end"/>
            </w:r>
          </w:hyperlink>
        </w:p>
        <w:p w14:paraId="216773F6" w14:textId="577C6DDF" w:rsidR="00CD5553" w:rsidRDefault="00CD5553">
          <w:pPr>
            <w:pStyle w:val="TOC2"/>
            <w:rPr>
              <w:rFonts w:asciiTheme="minorHAnsi" w:eastAsiaTheme="minorEastAsia" w:hAnsiTheme="minorHAnsi" w:cstheme="minorBidi"/>
              <w:kern w:val="2"/>
              <w:sz w:val="24"/>
              <w:szCs w:val="24"/>
              <w:lang w:val="en-US"/>
              <w14:ligatures w14:val="standardContextual"/>
            </w:rPr>
          </w:pPr>
          <w:hyperlink w:anchor="_Toc180140621" w:history="1">
            <w:r w:rsidRPr="005910CF">
              <w:rPr>
                <w:rStyle w:val="Hyperlink"/>
              </w:rPr>
              <w:t>6.9</w:t>
            </w:r>
            <w:r>
              <w:rPr>
                <w:rFonts w:asciiTheme="minorHAnsi" w:eastAsiaTheme="minorEastAsia" w:hAnsiTheme="minorHAnsi" w:cstheme="minorBidi"/>
                <w:kern w:val="2"/>
                <w:sz w:val="24"/>
                <w:szCs w:val="24"/>
                <w:lang w:val="en-US"/>
                <w14:ligatures w14:val="standardContextual"/>
              </w:rPr>
              <w:tab/>
            </w:r>
            <w:r w:rsidRPr="005910CF">
              <w:rPr>
                <w:rStyle w:val="Hyperlink"/>
              </w:rPr>
              <w:t>Australian Laws</w:t>
            </w:r>
            <w:r>
              <w:rPr>
                <w:webHidden/>
              </w:rPr>
              <w:tab/>
            </w:r>
            <w:r>
              <w:rPr>
                <w:webHidden/>
              </w:rPr>
              <w:fldChar w:fldCharType="begin"/>
            </w:r>
            <w:r>
              <w:rPr>
                <w:webHidden/>
              </w:rPr>
              <w:instrText xml:space="preserve"> PAGEREF _Toc180140621 \h </w:instrText>
            </w:r>
            <w:r>
              <w:rPr>
                <w:webHidden/>
              </w:rPr>
            </w:r>
            <w:r>
              <w:rPr>
                <w:webHidden/>
              </w:rPr>
              <w:fldChar w:fldCharType="separate"/>
            </w:r>
            <w:r>
              <w:rPr>
                <w:webHidden/>
              </w:rPr>
              <w:t>9</w:t>
            </w:r>
            <w:r>
              <w:rPr>
                <w:webHidden/>
              </w:rPr>
              <w:fldChar w:fldCharType="end"/>
            </w:r>
          </w:hyperlink>
        </w:p>
        <w:p w14:paraId="18D86A94" w14:textId="10D99D96" w:rsidR="00CD5553" w:rsidRDefault="00CD5553">
          <w:pPr>
            <w:pStyle w:val="TOC1"/>
            <w:rPr>
              <w:rFonts w:asciiTheme="minorHAnsi" w:eastAsiaTheme="minorEastAsia" w:hAnsiTheme="minorHAnsi" w:cstheme="minorBidi"/>
              <w:kern w:val="2"/>
              <w:sz w:val="24"/>
              <w:szCs w:val="24"/>
              <w:lang w:val="en-US"/>
              <w14:ligatures w14:val="standardContextual"/>
            </w:rPr>
          </w:pPr>
          <w:hyperlink w:anchor="_Toc180140622" w:history="1">
            <w:r w:rsidRPr="005910CF">
              <w:rPr>
                <w:rStyle w:val="Hyperlink"/>
              </w:rPr>
              <w:t>7</w:t>
            </w:r>
            <w:r>
              <w:rPr>
                <w:rFonts w:asciiTheme="minorHAnsi" w:eastAsiaTheme="minorEastAsia" w:hAnsiTheme="minorHAnsi" w:cstheme="minorBidi"/>
                <w:kern w:val="2"/>
                <w:sz w:val="24"/>
                <w:szCs w:val="24"/>
                <w:lang w:val="en-US"/>
                <w14:ligatures w14:val="standardContextual"/>
              </w:rPr>
              <w:tab/>
            </w:r>
            <w:r w:rsidRPr="005910CF">
              <w:rPr>
                <w:rStyle w:val="Hyperlink"/>
              </w:rPr>
              <w:t>For f</w:t>
            </w:r>
            <w:r w:rsidRPr="005910CF">
              <w:rPr>
                <w:rStyle w:val="Hyperlink"/>
                <w:spacing w:val="1"/>
              </w:rPr>
              <w:t>u</w:t>
            </w:r>
            <w:r w:rsidRPr="005910CF">
              <w:rPr>
                <w:rStyle w:val="Hyperlink"/>
              </w:rPr>
              <w:t>r</w:t>
            </w:r>
            <w:r w:rsidRPr="005910CF">
              <w:rPr>
                <w:rStyle w:val="Hyperlink"/>
                <w:spacing w:val="-1"/>
              </w:rPr>
              <w:t>t</w:t>
            </w:r>
            <w:r w:rsidRPr="005910CF">
              <w:rPr>
                <w:rStyle w:val="Hyperlink"/>
              </w:rPr>
              <w:t>her</w:t>
            </w:r>
            <w:r w:rsidRPr="005910CF">
              <w:rPr>
                <w:rStyle w:val="Hyperlink"/>
                <w:spacing w:val="1"/>
              </w:rPr>
              <w:t xml:space="preserve"> i</w:t>
            </w:r>
            <w:r w:rsidRPr="005910CF">
              <w:rPr>
                <w:rStyle w:val="Hyperlink"/>
              </w:rPr>
              <w:t>nfor</w:t>
            </w:r>
            <w:r w:rsidRPr="005910CF">
              <w:rPr>
                <w:rStyle w:val="Hyperlink"/>
                <w:spacing w:val="-2"/>
              </w:rPr>
              <w:t>m</w:t>
            </w:r>
            <w:r w:rsidRPr="005910CF">
              <w:rPr>
                <w:rStyle w:val="Hyperlink"/>
              </w:rPr>
              <w:t>a</w:t>
            </w:r>
            <w:r w:rsidRPr="005910CF">
              <w:rPr>
                <w:rStyle w:val="Hyperlink"/>
                <w:spacing w:val="-1"/>
              </w:rPr>
              <w:t>t</w:t>
            </w:r>
            <w:r w:rsidRPr="005910CF">
              <w:rPr>
                <w:rStyle w:val="Hyperlink"/>
              </w:rPr>
              <w:t>ion</w:t>
            </w:r>
            <w:r>
              <w:rPr>
                <w:webHidden/>
              </w:rPr>
              <w:tab/>
            </w:r>
            <w:r>
              <w:rPr>
                <w:webHidden/>
              </w:rPr>
              <w:fldChar w:fldCharType="begin"/>
            </w:r>
            <w:r>
              <w:rPr>
                <w:webHidden/>
              </w:rPr>
              <w:instrText xml:space="preserve"> PAGEREF _Toc180140622 \h </w:instrText>
            </w:r>
            <w:r>
              <w:rPr>
                <w:webHidden/>
              </w:rPr>
            </w:r>
            <w:r>
              <w:rPr>
                <w:webHidden/>
              </w:rPr>
              <w:fldChar w:fldCharType="separate"/>
            </w:r>
            <w:r>
              <w:rPr>
                <w:webHidden/>
              </w:rPr>
              <w:t>9</w:t>
            </w:r>
            <w:r>
              <w:rPr>
                <w:webHidden/>
              </w:rPr>
              <w:fldChar w:fldCharType="end"/>
            </w:r>
          </w:hyperlink>
        </w:p>
        <w:p w14:paraId="417D6ACF" w14:textId="02A5214C" w:rsidR="00CD5553" w:rsidRDefault="00CD5553">
          <w:pPr>
            <w:pStyle w:val="TOC1"/>
            <w:rPr>
              <w:rFonts w:asciiTheme="minorHAnsi" w:eastAsiaTheme="minorEastAsia" w:hAnsiTheme="minorHAnsi" w:cstheme="minorBidi"/>
              <w:kern w:val="2"/>
              <w:sz w:val="24"/>
              <w:szCs w:val="24"/>
              <w:lang w:val="en-US"/>
              <w14:ligatures w14:val="standardContextual"/>
            </w:rPr>
          </w:pPr>
          <w:hyperlink w:anchor="_Toc180140623" w:history="1">
            <w:r w:rsidRPr="005910CF">
              <w:rPr>
                <w:rStyle w:val="Hyperlink"/>
              </w:rPr>
              <w:t>8</w:t>
            </w:r>
            <w:r>
              <w:rPr>
                <w:rFonts w:asciiTheme="minorHAnsi" w:eastAsiaTheme="minorEastAsia" w:hAnsiTheme="minorHAnsi" w:cstheme="minorBidi"/>
                <w:kern w:val="2"/>
                <w:sz w:val="24"/>
                <w:szCs w:val="24"/>
                <w:lang w:val="en-US"/>
                <w14:ligatures w14:val="standardContextual"/>
              </w:rPr>
              <w:tab/>
            </w:r>
            <w:r w:rsidRPr="005910CF">
              <w:rPr>
                <w:rStyle w:val="Hyperlink"/>
              </w:rPr>
              <w:t>How to Apply</w:t>
            </w:r>
            <w:r>
              <w:rPr>
                <w:webHidden/>
              </w:rPr>
              <w:tab/>
            </w:r>
            <w:r>
              <w:rPr>
                <w:webHidden/>
              </w:rPr>
              <w:fldChar w:fldCharType="begin"/>
            </w:r>
            <w:r>
              <w:rPr>
                <w:webHidden/>
              </w:rPr>
              <w:instrText xml:space="preserve"> PAGEREF _Toc180140623 \h </w:instrText>
            </w:r>
            <w:r>
              <w:rPr>
                <w:webHidden/>
              </w:rPr>
            </w:r>
            <w:r>
              <w:rPr>
                <w:webHidden/>
              </w:rPr>
              <w:fldChar w:fldCharType="separate"/>
            </w:r>
            <w:r>
              <w:rPr>
                <w:webHidden/>
              </w:rPr>
              <w:t>9</w:t>
            </w:r>
            <w:r>
              <w:rPr>
                <w:webHidden/>
              </w:rPr>
              <w:fldChar w:fldCharType="end"/>
            </w:r>
          </w:hyperlink>
        </w:p>
        <w:p w14:paraId="5567D43F" w14:textId="03776623" w:rsidR="009563E8" w:rsidRPr="00555621" w:rsidRDefault="0056154B" w:rsidP="00753508">
          <w:pPr>
            <w:pStyle w:val="TOC1"/>
            <w:ind w:left="0" w:firstLine="0"/>
            <w:rPr>
              <w:noProof w:val="0"/>
            </w:rPr>
          </w:pPr>
          <w:r w:rsidRPr="00555621">
            <w:rPr>
              <w:rFonts w:eastAsiaTheme="minorEastAsia"/>
              <w:noProof w:val="0"/>
              <w:lang w:eastAsia="en-AU"/>
            </w:rPr>
            <w:fldChar w:fldCharType="end"/>
          </w:r>
        </w:p>
      </w:sdtContent>
    </w:sdt>
    <w:p w14:paraId="522F6607" w14:textId="77777777" w:rsidR="00C25F4A" w:rsidRPr="00753508" w:rsidRDefault="00C25F4A" w:rsidP="00753508">
      <w:pPr>
        <w:pStyle w:val="Abbreviationstitle"/>
        <w:rPr>
          <w:sz w:val="20"/>
          <w:szCs w:val="20"/>
        </w:rPr>
      </w:pPr>
    </w:p>
    <w:p w14:paraId="6A0C9686" w14:textId="77777777" w:rsidR="004A3EF0" w:rsidRPr="00B47CAC" w:rsidRDefault="004A3EF0" w:rsidP="004A3EF0">
      <w:pPr>
        <w:pStyle w:val="Title3"/>
        <w:spacing w:before="480"/>
        <w:rPr>
          <w:sz w:val="52"/>
          <w:szCs w:val="52"/>
        </w:rPr>
      </w:pPr>
      <w:r w:rsidRPr="00B47CAC">
        <w:rPr>
          <w:sz w:val="52"/>
          <w:szCs w:val="52"/>
        </w:rPr>
        <w:lastRenderedPageBreak/>
        <w:t>Review and Revisions Log</w:t>
      </w:r>
    </w:p>
    <w:tbl>
      <w:tblPr>
        <w:tblStyle w:val="TableGrid2"/>
        <w:tblW w:w="0" w:type="auto"/>
        <w:tblLook w:val="01E0" w:firstRow="1" w:lastRow="1" w:firstColumn="1" w:lastColumn="1" w:noHBand="0" w:noVBand="0"/>
      </w:tblPr>
      <w:tblGrid>
        <w:gridCol w:w="3187"/>
        <w:gridCol w:w="4739"/>
      </w:tblGrid>
      <w:tr w:rsidR="0059790E" w:rsidRPr="003A01A0" w14:paraId="5B18F945" w14:textId="77777777" w:rsidTr="00066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7FF76FF6" w14:textId="77777777" w:rsidR="004A3EF0" w:rsidRPr="003A01A0" w:rsidRDefault="004A3EF0" w:rsidP="00066D18">
            <w:pPr>
              <w:pStyle w:val="TableHeading2"/>
              <w:rPr>
                <w:b/>
                <w:bCs w:val="0"/>
              </w:rPr>
            </w:pPr>
            <w:r w:rsidRPr="003A01A0">
              <w:rPr>
                <w:b/>
                <w:bCs w:val="0"/>
              </w:rPr>
              <w:t>Date</w:t>
            </w:r>
          </w:p>
        </w:tc>
        <w:tc>
          <w:tcPr>
            <w:tcW w:w="5328" w:type="dxa"/>
          </w:tcPr>
          <w:p w14:paraId="528F360A" w14:textId="77777777" w:rsidR="004A3EF0" w:rsidRPr="003A01A0" w:rsidRDefault="004A3EF0" w:rsidP="00066D18">
            <w:pPr>
              <w:pStyle w:val="TableHeading2"/>
              <w:cnfStyle w:val="100000000000" w:firstRow="1" w:lastRow="0" w:firstColumn="0" w:lastColumn="0" w:oddVBand="0" w:evenVBand="0" w:oddHBand="0" w:evenHBand="0" w:firstRowFirstColumn="0" w:firstRowLastColumn="0" w:lastRowFirstColumn="0" w:lastRowLastColumn="0"/>
              <w:rPr>
                <w:b/>
                <w:bCs w:val="0"/>
              </w:rPr>
            </w:pPr>
            <w:r w:rsidRPr="003A01A0">
              <w:rPr>
                <w:b/>
                <w:bCs w:val="0"/>
              </w:rPr>
              <w:t>Version</w:t>
            </w:r>
          </w:p>
        </w:tc>
      </w:tr>
      <w:tr w:rsidR="0059790E" w:rsidRPr="00260C46" w14:paraId="12E31DD5" w14:textId="77777777" w:rsidTr="00066D18">
        <w:tc>
          <w:tcPr>
            <w:cnfStyle w:val="001000000000" w:firstRow="0" w:lastRow="0" w:firstColumn="1" w:lastColumn="0" w:oddVBand="0" w:evenVBand="0" w:oddHBand="0" w:evenHBand="0" w:firstRowFirstColumn="0" w:firstRowLastColumn="0" w:lastRowFirstColumn="0" w:lastRowLastColumn="0"/>
            <w:tcW w:w="3510" w:type="dxa"/>
          </w:tcPr>
          <w:p w14:paraId="681FAB86" w14:textId="492D59F7" w:rsidR="004A3EF0" w:rsidRPr="00867356" w:rsidRDefault="007C3BD2" w:rsidP="00066D18">
            <w:pPr>
              <w:pStyle w:val="TableBodyText"/>
            </w:pPr>
            <w:r>
              <w:t>8 December 2024</w:t>
            </w:r>
          </w:p>
        </w:tc>
        <w:tc>
          <w:tcPr>
            <w:tcW w:w="5328" w:type="dxa"/>
          </w:tcPr>
          <w:p w14:paraId="22041D41" w14:textId="77777777" w:rsidR="004A3EF0" w:rsidRPr="00867356" w:rsidRDefault="004A3EF0" w:rsidP="00066D18">
            <w:pPr>
              <w:pStyle w:val="TableBodyText"/>
              <w:cnfStyle w:val="000000000000" w:firstRow="0" w:lastRow="0" w:firstColumn="0" w:lastColumn="0" w:oddVBand="0" w:evenVBand="0" w:oddHBand="0" w:evenHBand="0" w:firstRowFirstColumn="0" w:firstRowLastColumn="0" w:lastRowFirstColumn="0" w:lastRowLastColumn="0"/>
            </w:pPr>
            <w:r>
              <w:t>One</w:t>
            </w:r>
          </w:p>
        </w:tc>
      </w:tr>
      <w:tr w:rsidR="0059790E" w:rsidRPr="00260C46" w14:paraId="622486C4" w14:textId="77777777" w:rsidTr="00066D18">
        <w:tc>
          <w:tcPr>
            <w:cnfStyle w:val="001000000000" w:firstRow="0" w:lastRow="0" w:firstColumn="1" w:lastColumn="0" w:oddVBand="0" w:evenVBand="0" w:oddHBand="0" w:evenHBand="0" w:firstRowFirstColumn="0" w:firstRowLastColumn="0" w:lastRowFirstColumn="0" w:lastRowLastColumn="0"/>
            <w:tcW w:w="3510" w:type="dxa"/>
          </w:tcPr>
          <w:p w14:paraId="2DFC3857" w14:textId="77DEFDA3" w:rsidR="004A3EF0" w:rsidRDefault="004A3EF0" w:rsidP="00066D18">
            <w:pPr>
              <w:pStyle w:val="TableBodyText"/>
            </w:pPr>
            <w:r>
              <w:t xml:space="preserve">31 </w:t>
            </w:r>
            <w:r w:rsidR="00A32503">
              <w:t>J</w:t>
            </w:r>
            <w:r>
              <w:t xml:space="preserve">uly 2024 </w:t>
            </w:r>
          </w:p>
        </w:tc>
        <w:tc>
          <w:tcPr>
            <w:tcW w:w="5328" w:type="dxa"/>
          </w:tcPr>
          <w:p w14:paraId="400A31C7" w14:textId="77777777" w:rsidR="004A3EF0" w:rsidRDefault="004A3EF0" w:rsidP="00066D18">
            <w:pPr>
              <w:pStyle w:val="TableBodyText"/>
              <w:cnfStyle w:val="000000000000" w:firstRow="0" w:lastRow="0" w:firstColumn="0" w:lastColumn="0" w:oddVBand="0" w:evenVBand="0" w:oddHBand="0" w:evenHBand="0" w:firstRowFirstColumn="0" w:firstRowLastColumn="0" w:lastRowFirstColumn="0" w:lastRowLastColumn="0"/>
            </w:pPr>
            <w:r>
              <w:t>Two</w:t>
            </w:r>
          </w:p>
        </w:tc>
      </w:tr>
    </w:tbl>
    <w:p w14:paraId="2E53077D" w14:textId="77777777" w:rsidR="004A3EF0" w:rsidRPr="006262AF" w:rsidRDefault="004A3EF0" w:rsidP="004A3EF0">
      <w:pPr>
        <w:pStyle w:val="BodyText"/>
      </w:pPr>
    </w:p>
    <w:p w14:paraId="348C5665" w14:textId="77777777" w:rsidR="00064B33" w:rsidRPr="00555621" w:rsidRDefault="00064B33" w:rsidP="0031579A">
      <w:pPr>
        <w:sectPr w:rsidR="00064B33" w:rsidRPr="00555621" w:rsidSect="00753508">
          <w:headerReference w:type="default" r:id="rId13"/>
          <w:pgSz w:w="11906" w:h="16838"/>
          <w:pgMar w:top="1985" w:right="1985" w:bottom="1418" w:left="1985" w:header="851" w:footer="851" w:gutter="0"/>
          <w:pgNumType w:fmt="lowerRoman" w:start="1"/>
          <w:cols w:space="708"/>
          <w:docGrid w:linePitch="360"/>
        </w:sectPr>
      </w:pPr>
    </w:p>
    <w:p w14:paraId="1DB70F59" w14:textId="4D5FAF2D" w:rsidR="005243D7" w:rsidRPr="00555621" w:rsidRDefault="00B0743E" w:rsidP="0031579A">
      <w:pPr>
        <w:pStyle w:val="Heading1"/>
      </w:pPr>
      <w:bookmarkStart w:id="0" w:name="_Toc151032420"/>
      <w:bookmarkStart w:id="1" w:name="_Toc180140595"/>
      <w:r w:rsidRPr="00555621">
        <w:lastRenderedPageBreak/>
        <w:t>Introduction</w:t>
      </w:r>
      <w:bookmarkEnd w:id="0"/>
      <w:bookmarkEnd w:id="1"/>
    </w:p>
    <w:p w14:paraId="7799BDE6" w14:textId="1F855FC0" w:rsidR="007649B9" w:rsidRDefault="00FE4940" w:rsidP="0097188F">
      <w:r>
        <w:t>Australia Awards PNG (AAPNG)</w:t>
      </w:r>
      <w:r w:rsidR="00EA7D25">
        <w:t xml:space="preserve"> will support</w:t>
      </w:r>
      <w:r w:rsidR="00B0743E" w:rsidRPr="00EE3EF5">
        <w:t xml:space="preserve"> </w:t>
      </w:r>
      <w:r w:rsidR="0097188F">
        <w:t xml:space="preserve">PNG </w:t>
      </w:r>
      <w:r w:rsidR="007649B9">
        <w:t>a</w:t>
      </w:r>
      <w:r w:rsidR="0097188F">
        <w:t xml:space="preserve">cademics </w:t>
      </w:r>
      <w:r w:rsidR="007649B9">
        <w:t xml:space="preserve">and professional staff </w:t>
      </w:r>
      <w:r w:rsidR="0097188F">
        <w:t>to attend symposiums</w:t>
      </w:r>
      <w:r w:rsidR="00800D25">
        <w:t xml:space="preserve">, </w:t>
      </w:r>
      <w:r w:rsidR="00E376FB">
        <w:t>conferences,</w:t>
      </w:r>
      <w:r w:rsidR="00800D25">
        <w:t xml:space="preserve"> and workshops</w:t>
      </w:r>
      <w:r w:rsidR="0097188F">
        <w:t xml:space="preserve"> in Australia in their area of specialisation</w:t>
      </w:r>
      <w:r w:rsidR="007649B9">
        <w:t>,</w:t>
      </w:r>
      <w:r w:rsidR="00EA7D25">
        <w:t xml:space="preserve"> building</w:t>
      </w:r>
      <w:r w:rsidR="007649B9">
        <w:t xml:space="preserve"> their skills</w:t>
      </w:r>
      <w:r w:rsidR="00D21328">
        <w:t>,</w:t>
      </w:r>
      <w:r w:rsidR="007649B9">
        <w:t xml:space="preserve"> knowledge</w:t>
      </w:r>
      <w:r w:rsidR="00EA7D25">
        <w:t xml:space="preserve"> and strengthening linkages between PNG and Australian universities</w:t>
      </w:r>
      <w:r w:rsidR="00886406">
        <w:t xml:space="preserve">. </w:t>
      </w:r>
      <w:r w:rsidR="00EA7D25">
        <w:t xml:space="preserve">Attendance </w:t>
      </w:r>
      <w:r w:rsidR="00AB41FC">
        <w:t>can be</w:t>
      </w:r>
      <w:r w:rsidR="00EA7D25">
        <w:t xml:space="preserve"> as a </w:t>
      </w:r>
      <w:r w:rsidR="0097188F">
        <w:t>participa</w:t>
      </w:r>
      <w:r w:rsidR="00C964B7">
        <w:t>nt</w:t>
      </w:r>
      <w:r w:rsidR="007649B9">
        <w:t xml:space="preserve">, though, preference will be given to </w:t>
      </w:r>
      <w:r w:rsidR="00A30986">
        <w:t xml:space="preserve">applications </w:t>
      </w:r>
      <w:r w:rsidR="00D21328">
        <w:t>with</w:t>
      </w:r>
      <w:r w:rsidR="00C964B7">
        <w:t xml:space="preserve"> active engagement </w:t>
      </w:r>
      <w:r w:rsidR="00D21328">
        <w:t>(</w:t>
      </w:r>
      <w:r w:rsidR="007F2474">
        <w:t xml:space="preserve">e.g. </w:t>
      </w:r>
      <w:r w:rsidR="0097188F">
        <w:t>presentation</w:t>
      </w:r>
      <w:r w:rsidR="00BB1AAF">
        <w:t xml:space="preserve"> of a</w:t>
      </w:r>
      <w:r w:rsidR="0097188F">
        <w:t xml:space="preserve"> paper</w:t>
      </w:r>
      <w:r w:rsidR="00BB1AAF">
        <w:t>,</w:t>
      </w:r>
      <w:r w:rsidR="00C964B7">
        <w:t xml:space="preserve"> </w:t>
      </w:r>
      <w:r w:rsidR="00BB6220">
        <w:t>member of a discussion panel</w:t>
      </w:r>
      <w:bookmarkStart w:id="2" w:name="_Objectives"/>
      <w:bookmarkStart w:id="3" w:name="_Toc150873795"/>
      <w:bookmarkStart w:id="4" w:name="_Toc151032423"/>
      <w:bookmarkStart w:id="5" w:name="_page_21_0"/>
      <w:bookmarkEnd w:id="2"/>
      <w:r w:rsidR="00D21328">
        <w:t>)</w:t>
      </w:r>
      <w:r w:rsidR="00886406">
        <w:t xml:space="preserve">. </w:t>
      </w:r>
    </w:p>
    <w:p w14:paraId="6CE65F7A" w14:textId="3ADFB8C2" w:rsidR="0097188F" w:rsidRDefault="00D21328" w:rsidP="0097188F">
      <w:r>
        <w:t>C</w:t>
      </w:r>
      <w:r w:rsidR="005C5648">
        <w:t xml:space="preserve">onsideration can be given to </w:t>
      </w:r>
      <w:r w:rsidR="00BB5A23">
        <w:t>additional time in Australia for a</w:t>
      </w:r>
      <w:r w:rsidR="00A847B5">
        <w:t xml:space="preserve"> pre-arranged visit to an Australian university to </w:t>
      </w:r>
      <w:r>
        <w:t>deepen</w:t>
      </w:r>
      <w:r w:rsidR="008F74B1">
        <w:t xml:space="preserve"> </w:t>
      </w:r>
      <w:r w:rsidR="004E4474">
        <w:t xml:space="preserve">relationships with counterparts </w:t>
      </w:r>
      <w:r w:rsidR="00E90FF0">
        <w:t xml:space="preserve">working in </w:t>
      </w:r>
      <w:r w:rsidR="004E4474">
        <w:t>the same</w:t>
      </w:r>
      <w:r w:rsidR="00BB5A23">
        <w:t xml:space="preserve"> </w:t>
      </w:r>
      <w:r w:rsidR="0034721A">
        <w:t xml:space="preserve">professional or academic </w:t>
      </w:r>
      <w:r w:rsidR="00BB5A23">
        <w:t xml:space="preserve">area </w:t>
      </w:r>
      <w:r>
        <w:t>or field of study</w:t>
      </w:r>
      <w:r w:rsidR="007649B9">
        <w:t>, strengthen research collaborations or build links with potential PhD candidature supervisors</w:t>
      </w:r>
      <w:r w:rsidR="007F2474">
        <w:t xml:space="preserve">. </w:t>
      </w:r>
    </w:p>
    <w:p w14:paraId="07DA233E" w14:textId="067887D9" w:rsidR="00843660" w:rsidRDefault="00D21328" w:rsidP="0097188F">
      <w:r>
        <w:t>A</w:t>
      </w:r>
      <w:r w:rsidR="006E05C7">
        <w:t>pplicants</w:t>
      </w:r>
      <w:r w:rsidR="004F5390">
        <w:t xml:space="preserve"> </w:t>
      </w:r>
      <w:r w:rsidR="006E05C7">
        <w:t xml:space="preserve">will be required to provide </w:t>
      </w:r>
      <w:r w:rsidR="008A59C0">
        <w:t xml:space="preserve">a </w:t>
      </w:r>
      <w:r w:rsidR="001A035C">
        <w:t>well-structured</w:t>
      </w:r>
      <w:r w:rsidR="008A59C0">
        <w:t xml:space="preserve"> </w:t>
      </w:r>
      <w:r w:rsidR="00843660">
        <w:t xml:space="preserve">justification for </w:t>
      </w:r>
      <w:r w:rsidR="008A191C">
        <w:t>participation</w:t>
      </w:r>
      <w:r>
        <w:t xml:space="preserve">. This is to include with a </w:t>
      </w:r>
      <w:r w:rsidR="00843660">
        <w:t xml:space="preserve">clear </w:t>
      </w:r>
      <w:r>
        <w:t>outline</w:t>
      </w:r>
      <w:r w:rsidR="00CC7792">
        <w:t xml:space="preserve"> for how the </w:t>
      </w:r>
      <w:r>
        <w:t xml:space="preserve">opportunity </w:t>
      </w:r>
      <w:r w:rsidR="00CC7792">
        <w:t xml:space="preserve">will improve quality of </w:t>
      </w:r>
      <w:r w:rsidR="00FC0BEB">
        <w:t xml:space="preserve">academic </w:t>
      </w:r>
      <w:r w:rsidR="00221762">
        <w:t>program</w:t>
      </w:r>
      <w:r w:rsidR="00FC0BEB">
        <w:t>s</w:t>
      </w:r>
      <w:r>
        <w:t xml:space="preserve"> or institution</w:t>
      </w:r>
      <w:r w:rsidR="00FC0BEB">
        <w:t xml:space="preserve"> </w:t>
      </w:r>
      <w:r w:rsidR="00BF7B4C">
        <w:t>and</w:t>
      </w:r>
      <w:r w:rsidR="00221762">
        <w:t xml:space="preserve"> </w:t>
      </w:r>
      <w:r>
        <w:t xml:space="preserve">how it will </w:t>
      </w:r>
      <w:r w:rsidR="00221762">
        <w:t xml:space="preserve">contribute to </w:t>
      </w:r>
      <w:r w:rsidR="00843660">
        <w:t xml:space="preserve">professional development </w:t>
      </w:r>
      <w:r w:rsidR="00F040E5">
        <w:t>goals</w:t>
      </w:r>
      <w:r w:rsidR="00CC7792">
        <w:t>.</w:t>
      </w:r>
    </w:p>
    <w:p w14:paraId="43C4AB98" w14:textId="1FF47D6B" w:rsidR="006E05C7" w:rsidRDefault="00122618" w:rsidP="0097188F">
      <w:r>
        <w:t xml:space="preserve">On return to PNG, </w:t>
      </w:r>
      <w:r w:rsidR="007649B9">
        <w:t xml:space="preserve">Professional </w:t>
      </w:r>
      <w:r w:rsidR="00985006">
        <w:t>Linkage</w:t>
      </w:r>
      <w:r w:rsidR="00146F8D">
        <w:t xml:space="preserve"> </w:t>
      </w:r>
      <w:r w:rsidR="009571BB">
        <w:t>Support</w:t>
      </w:r>
      <w:r w:rsidR="00146F8D">
        <w:t xml:space="preserve"> recipients </w:t>
      </w:r>
      <w:r w:rsidR="00F040E5">
        <w:t xml:space="preserve">will be required to complete a short report on the </w:t>
      </w:r>
      <w:r w:rsidR="001A05AD">
        <w:t xml:space="preserve">outcomes </w:t>
      </w:r>
      <w:r>
        <w:t xml:space="preserve">of </w:t>
      </w:r>
      <w:r w:rsidR="008B6976">
        <w:t>the activity</w:t>
      </w:r>
      <w:r w:rsidR="00CD75E9">
        <w:t>,</w:t>
      </w:r>
      <w:r w:rsidR="007649B9">
        <w:t xml:space="preserve"> and demonstrate within </w:t>
      </w:r>
      <w:r w:rsidR="00B37A4A">
        <w:t>twelve</w:t>
      </w:r>
      <w:r w:rsidR="007649B9">
        <w:t xml:space="preserve"> months of return how their engagement has impacted academic program or organisational quality</w:t>
      </w:r>
      <w:r w:rsidR="00C6473F">
        <w:t xml:space="preserve"> for example, through changes to teaching and learning approaches, </w:t>
      </w:r>
      <w:r w:rsidR="00D91CA1">
        <w:t xml:space="preserve">curriculum revision, </w:t>
      </w:r>
      <w:r w:rsidR="00C659C2">
        <w:t xml:space="preserve">strengthen or new research linkages with Australia, </w:t>
      </w:r>
      <w:r w:rsidR="00D91CA1">
        <w:t>or improved organisational policies, processes and practices</w:t>
      </w:r>
      <w:r w:rsidR="00C659C2">
        <w:t>.</w:t>
      </w:r>
    </w:p>
    <w:p w14:paraId="63FF6AD4" w14:textId="6B31B456" w:rsidR="00B0743E" w:rsidRPr="00555621" w:rsidRDefault="00B0743E" w:rsidP="006A43E5">
      <w:pPr>
        <w:pStyle w:val="Heading2"/>
        <w:ind w:left="709" w:hanging="709"/>
      </w:pPr>
      <w:bookmarkStart w:id="6" w:name="_Toc180140596"/>
      <w:r w:rsidRPr="00555621">
        <w:t>Objectives</w:t>
      </w:r>
      <w:bookmarkEnd w:id="3"/>
      <w:bookmarkEnd w:id="4"/>
      <w:bookmarkEnd w:id="6"/>
    </w:p>
    <w:p w14:paraId="0AEAF432" w14:textId="5C70682D" w:rsidR="009229B9" w:rsidRDefault="00872D73" w:rsidP="009229B9">
      <w:r>
        <w:t xml:space="preserve">The Professional Linkage Support </w:t>
      </w:r>
      <w:r w:rsidR="009229B9">
        <w:t xml:space="preserve">will </w:t>
      </w:r>
      <w:r w:rsidR="00714AC2">
        <w:t xml:space="preserve">contribute to </w:t>
      </w:r>
      <w:r w:rsidR="009229B9">
        <w:t xml:space="preserve">the strategic objectives of the </w:t>
      </w:r>
      <w:r w:rsidR="00E644D6">
        <w:t xml:space="preserve">recipient’s </w:t>
      </w:r>
      <w:r w:rsidR="00714AC2">
        <w:t>u</w:t>
      </w:r>
      <w:r w:rsidR="009229B9">
        <w:t xml:space="preserve">niversity </w:t>
      </w:r>
      <w:r w:rsidR="00714AC2">
        <w:t>by</w:t>
      </w:r>
      <w:r w:rsidR="009229B9">
        <w:t>:</w:t>
      </w:r>
    </w:p>
    <w:p w14:paraId="58B23336" w14:textId="5F066EB5" w:rsidR="00B0743E" w:rsidRDefault="002A1976" w:rsidP="00231766">
      <w:pPr>
        <w:pStyle w:val="ListParagraph"/>
        <w:numPr>
          <w:ilvl w:val="0"/>
          <w:numId w:val="9"/>
        </w:numPr>
        <w:spacing w:before="120" w:after="120"/>
        <w:ind w:left="714" w:hanging="357"/>
        <w:contextualSpacing w:val="0"/>
      </w:pPr>
      <w:r>
        <w:t>P</w:t>
      </w:r>
      <w:r w:rsidR="00800D25">
        <w:t xml:space="preserve">articipating </w:t>
      </w:r>
      <w:r w:rsidR="007C18A5">
        <w:t>PNG</w:t>
      </w:r>
      <w:r w:rsidR="00800D25">
        <w:t xml:space="preserve"> academics contribut</w:t>
      </w:r>
      <w:r w:rsidR="00D21328">
        <w:t>ing</w:t>
      </w:r>
      <w:r w:rsidR="00800D25">
        <w:t xml:space="preserve"> to </w:t>
      </w:r>
      <w:r w:rsidR="00D21328">
        <w:t xml:space="preserve">improving the </w:t>
      </w:r>
      <w:r w:rsidR="00800D25">
        <w:t xml:space="preserve">quality </w:t>
      </w:r>
      <w:r w:rsidR="007C18A5">
        <w:t>o</w:t>
      </w:r>
      <w:r w:rsidR="00800D25">
        <w:t xml:space="preserve">f </w:t>
      </w:r>
      <w:r w:rsidR="007C18A5">
        <w:t xml:space="preserve">academic </w:t>
      </w:r>
      <w:r w:rsidR="00800D25">
        <w:t xml:space="preserve">programs </w:t>
      </w:r>
      <w:r w:rsidR="0032034A">
        <w:t xml:space="preserve">by </w:t>
      </w:r>
      <w:r w:rsidR="004B40A5">
        <w:t xml:space="preserve">applying the </w:t>
      </w:r>
      <w:r w:rsidR="00800D25">
        <w:t>specialist skills</w:t>
      </w:r>
      <w:r w:rsidR="00D71070">
        <w:t>,</w:t>
      </w:r>
      <w:r w:rsidR="004B40A5">
        <w:t xml:space="preserve"> </w:t>
      </w:r>
      <w:r w:rsidR="00800D25">
        <w:t>knowledge</w:t>
      </w:r>
      <w:r w:rsidR="004B40A5">
        <w:t xml:space="preserve"> and linkages</w:t>
      </w:r>
      <w:r w:rsidR="0032034A">
        <w:t xml:space="preserve"> gained</w:t>
      </w:r>
      <w:r w:rsidR="00D71070">
        <w:t xml:space="preserve"> in Australia</w:t>
      </w:r>
      <w:r w:rsidR="0032034A">
        <w:t xml:space="preserve"> </w:t>
      </w:r>
      <w:r w:rsidR="004B40A5">
        <w:t>to update course content and delivery approache</w:t>
      </w:r>
      <w:r w:rsidR="0032034A">
        <w:t>s</w:t>
      </w:r>
      <w:r w:rsidR="00DC5647">
        <w:t xml:space="preserve"> </w:t>
      </w:r>
      <w:r w:rsidR="003A4209">
        <w:t>and contribute</w:t>
      </w:r>
      <w:r>
        <w:t xml:space="preserve"> to their own and their </w:t>
      </w:r>
      <w:r w:rsidR="00DC5647">
        <w:t>colleague’s</w:t>
      </w:r>
      <w:r>
        <w:t xml:space="preserve"> </w:t>
      </w:r>
      <w:r w:rsidR="00D04806">
        <w:t>professional dev</w:t>
      </w:r>
      <w:r>
        <w:t xml:space="preserve">elopment. </w:t>
      </w:r>
    </w:p>
    <w:p w14:paraId="694C5D68" w14:textId="07666E17" w:rsidR="007649B9" w:rsidRPr="00555621" w:rsidRDefault="007649B9" w:rsidP="00231766">
      <w:pPr>
        <w:pStyle w:val="ListParagraph"/>
        <w:numPr>
          <w:ilvl w:val="0"/>
          <w:numId w:val="9"/>
        </w:numPr>
        <w:spacing w:before="120" w:after="120"/>
        <w:ind w:left="714" w:hanging="357"/>
        <w:contextualSpacing w:val="0"/>
      </w:pPr>
      <w:r>
        <w:t>Participating PNG university academic</w:t>
      </w:r>
      <w:r w:rsidR="008E5545">
        <w:t xml:space="preserve"> and professional </w:t>
      </w:r>
      <w:r w:rsidR="0072379B">
        <w:t xml:space="preserve">staff </w:t>
      </w:r>
      <w:r>
        <w:t>contribut</w:t>
      </w:r>
      <w:r w:rsidR="00D21328">
        <w:t>ing</w:t>
      </w:r>
      <w:r>
        <w:t xml:space="preserve"> to enhanced organisational quality</w:t>
      </w:r>
      <w:r w:rsidR="009229B9">
        <w:t xml:space="preserve"> </w:t>
      </w:r>
      <w:r>
        <w:t xml:space="preserve">by applying the specialist skills, knowledge and linkages gained in Australia to update </w:t>
      </w:r>
      <w:r w:rsidR="009229B9">
        <w:t xml:space="preserve">policy, practice and institutional culture. </w:t>
      </w:r>
    </w:p>
    <w:p w14:paraId="1DC75BE6" w14:textId="6B2D6319" w:rsidR="00B0743E" w:rsidRPr="00555621" w:rsidRDefault="00B0743E" w:rsidP="0031579A">
      <w:pPr>
        <w:pStyle w:val="Heading1"/>
      </w:pPr>
      <w:bookmarkStart w:id="7" w:name="_Toc150873796"/>
      <w:bookmarkStart w:id="8" w:name="_Toc151032424"/>
      <w:bookmarkStart w:id="9" w:name="_Toc180140597"/>
      <w:r w:rsidRPr="00555621">
        <w:t xml:space="preserve">Applicant </w:t>
      </w:r>
      <w:bookmarkEnd w:id="7"/>
      <w:bookmarkEnd w:id="8"/>
      <w:r w:rsidR="00037DB8" w:rsidRPr="00555621">
        <w:t>e</w:t>
      </w:r>
      <w:r w:rsidRPr="00555621">
        <w:t>ligibility</w:t>
      </w:r>
      <w:bookmarkEnd w:id="9"/>
    </w:p>
    <w:p w14:paraId="0AEAABF7" w14:textId="0FFD8904" w:rsidR="0083187C" w:rsidRDefault="0083187C" w:rsidP="0083187C">
      <w:pPr>
        <w:pStyle w:val="Heading2"/>
        <w:ind w:left="709" w:hanging="709"/>
      </w:pPr>
      <w:bookmarkStart w:id="10" w:name="_Toc180140598"/>
      <w:r>
        <w:t>Applicant Eligibility</w:t>
      </w:r>
      <w:bookmarkEnd w:id="10"/>
    </w:p>
    <w:p w14:paraId="7EA61DF4" w14:textId="1C1ED5E6" w:rsidR="00D42C4D" w:rsidRPr="009229B9" w:rsidRDefault="0096329D" w:rsidP="0031579A">
      <w:r w:rsidRPr="009229B9">
        <w:t>T</w:t>
      </w:r>
      <w:r w:rsidR="00D41B0A" w:rsidRPr="009229B9">
        <w:t xml:space="preserve">he </w:t>
      </w:r>
      <w:r w:rsidR="009229B9" w:rsidRPr="009229B9">
        <w:t>Professional</w:t>
      </w:r>
      <w:r w:rsidRPr="009229B9">
        <w:t xml:space="preserve"> Linkage </w:t>
      </w:r>
      <w:r w:rsidR="009571BB" w:rsidRPr="009229B9">
        <w:t>Support</w:t>
      </w:r>
      <w:r w:rsidRPr="009229B9">
        <w:t xml:space="preserve"> </w:t>
      </w:r>
      <w:r w:rsidR="00D41B0A" w:rsidRPr="009229B9">
        <w:t xml:space="preserve">is </w:t>
      </w:r>
      <w:r w:rsidR="00B0743E" w:rsidRPr="009229B9">
        <w:t>open to</w:t>
      </w:r>
      <w:r w:rsidR="009229B9" w:rsidRPr="009229B9">
        <w:t xml:space="preserve"> PNG</w:t>
      </w:r>
      <w:r w:rsidR="00D41B0A" w:rsidRPr="009229B9">
        <w:t xml:space="preserve"> </w:t>
      </w:r>
      <w:r w:rsidR="009229B9" w:rsidRPr="009229B9">
        <w:t xml:space="preserve">university staff </w:t>
      </w:r>
      <w:r w:rsidR="00D42C4D" w:rsidRPr="009229B9">
        <w:t xml:space="preserve">who </w:t>
      </w:r>
      <w:r w:rsidR="00744072" w:rsidRPr="009229B9">
        <w:t xml:space="preserve">meet </w:t>
      </w:r>
      <w:r w:rsidR="00CE72C2">
        <w:t xml:space="preserve">one of </w:t>
      </w:r>
      <w:r w:rsidR="00D42C4D" w:rsidRPr="009229B9">
        <w:t>the following</w:t>
      </w:r>
      <w:r w:rsidR="00744072" w:rsidRPr="009229B9">
        <w:t xml:space="preserve"> criteria</w:t>
      </w:r>
      <w:r w:rsidR="007B3162" w:rsidRPr="009229B9">
        <w:t>:</w:t>
      </w:r>
    </w:p>
    <w:p w14:paraId="448A7E2B" w14:textId="46A77439" w:rsidR="006B2298" w:rsidRDefault="00274D8C" w:rsidP="00537C6F">
      <w:pPr>
        <w:pStyle w:val="ListParagraph"/>
        <w:numPr>
          <w:ilvl w:val="0"/>
          <w:numId w:val="9"/>
        </w:numPr>
        <w:spacing w:before="120" w:after="120"/>
        <w:ind w:left="714" w:hanging="357"/>
        <w:contextualSpacing w:val="0"/>
      </w:pPr>
      <w:r>
        <w:t>are</w:t>
      </w:r>
      <w:r w:rsidR="00744072">
        <w:t xml:space="preserve"> </w:t>
      </w:r>
      <w:r w:rsidR="0083187C">
        <w:t>teaching</w:t>
      </w:r>
      <w:r w:rsidR="00BA5F48">
        <w:t xml:space="preserve"> and assessing </w:t>
      </w:r>
      <w:r w:rsidR="003204E8">
        <w:t xml:space="preserve">academic programs </w:t>
      </w:r>
      <w:r w:rsidR="00243AB0">
        <w:t>for</w:t>
      </w:r>
      <w:r w:rsidR="00C10FC5">
        <w:t xml:space="preserve"> a </w:t>
      </w:r>
      <w:r w:rsidR="00BA5F48">
        <w:t>university level qualification</w:t>
      </w:r>
      <w:r w:rsidR="004055B9">
        <w:t xml:space="preserve"> </w:t>
      </w:r>
      <w:r w:rsidR="00CF121F">
        <w:t>(Diploma or above</w:t>
      </w:r>
      <w:r w:rsidR="00C10FC5">
        <w:t>)</w:t>
      </w:r>
      <w:r w:rsidR="00CF121F">
        <w:t xml:space="preserve"> </w:t>
      </w:r>
      <w:r w:rsidR="004055B9">
        <w:t xml:space="preserve">at a </w:t>
      </w:r>
      <w:r w:rsidR="004055B9" w:rsidRPr="003204E8">
        <w:rPr>
          <w:u w:val="single"/>
        </w:rPr>
        <w:t>PNG university</w:t>
      </w:r>
      <w:r w:rsidR="00CE72C2">
        <w:rPr>
          <w:u w:val="single"/>
        </w:rPr>
        <w:t>, college or institution</w:t>
      </w:r>
    </w:p>
    <w:p w14:paraId="388CBAF1" w14:textId="42C0CCD8" w:rsidR="00CF121F" w:rsidRDefault="00CF121F" w:rsidP="00537C6F">
      <w:pPr>
        <w:pStyle w:val="ListParagraph"/>
        <w:numPr>
          <w:ilvl w:val="0"/>
          <w:numId w:val="9"/>
        </w:numPr>
        <w:spacing w:before="120" w:after="120"/>
        <w:ind w:left="714" w:hanging="357"/>
        <w:contextualSpacing w:val="0"/>
      </w:pPr>
      <w:r>
        <w:lastRenderedPageBreak/>
        <w:t xml:space="preserve">are a member of a </w:t>
      </w:r>
      <w:r w:rsidR="00CE72C2">
        <w:t>u</w:t>
      </w:r>
      <w:r>
        <w:t>niversity</w:t>
      </w:r>
      <w:r w:rsidR="00CE72C2">
        <w:t>/college/institution</w:t>
      </w:r>
      <w:r>
        <w:t xml:space="preserve"> Executive Leadership Team or Head of </w:t>
      </w:r>
      <w:r w:rsidR="00C2275B">
        <w:t>a teaching/lea</w:t>
      </w:r>
      <w:r w:rsidR="004E38CC">
        <w:t>r</w:t>
      </w:r>
      <w:r w:rsidR="00C2275B">
        <w:t xml:space="preserve">ning </w:t>
      </w:r>
      <w:r>
        <w:t>Department</w:t>
      </w:r>
      <w:r w:rsidR="008B6976">
        <w:t>/Faculty</w:t>
      </w:r>
      <w:r>
        <w:t xml:space="preserve"> </w:t>
      </w:r>
      <w:r w:rsidR="00D125F1">
        <w:t xml:space="preserve">including </w:t>
      </w:r>
      <w:r w:rsidR="00C10FC5">
        <w:t>U</w:t>
      </w:r>
      <w:r w:rsidR="00D125F1">
        <w:t xml:space="preserve">niversity </w:t>
      </w:r>
      <w:proofErr w:type="gramStart"/>
      <w:r w:rsidR="00D125F1">
        <w:t>Library;</w:t>
      </w:r>
      <w:proofErr w:type="gramEnd"/>
      <w:r w:rsidR="009229B9">
        <w:t xml:space="preserve"> </w:t>
      </w:r>
    </w:p>
    <w:p w14:paraId="30025222" w14:textId="797F5B59" w:rsidR="009229B9" w:rsidRDefault="009229B9" w:rsidP="00537C6F">
      <w:pPr>
        <w:pStyle w:val="ListParagraph"/>
        <w:numPr>
          <w:ilvl w:val="0"/>
          <w:numId w:val="9"/>
        </w:numPr>
        <w:spacing w:before="120" w:after="120"/>
        <w:ind w:left="714" w:hanging="357"/>
        <w:contextualSpacing w:val="0"/>
      </w:pPr>
      <w:r>
        <w:t xml:space="preserve">are a senior member of a </w:t>
      </w:r>
      <w:r w:rsidR="00CE72C2">
        <w:t>u</w:t>
      </w:r>
      <w:r>
        <w:t>niversity</w:t>
      </w:r>
      <w:r w:rsidR="00CE72C2">
        <w:t>/college/institution</w:t>
      </w:r>
      <w:r>
        <w:t xml:space="preserve"> administrati</w:t>
      </w:r>
      <w:r w:rsidR="00FB2D4A">
        <w:t xml:space="preserve">on </w:t>
      </w:r>
      <w:r>
        <w:t>department</w:t>
      </w:r>
      <w:r w:rsidR="00CE72C2">
        <w:t>,</w:t>
      </w:r>
      <w:r>
        <w:t xml:space="preserve"> who is responsible for developing and implementing organisational polices; </w:t>
      </w:r>
      <w:r w:rsidR="00CE72C2">
        <w:t>or</w:t>
      </w:r>
    </w:p>
    <w:p w14:paraId="724F7C41" w14:textId="067A6AA3" w:rsidR="00CE72C2" w:rsidRDefault="00CE72C2" w:rsidP="00537C6F">
      <w:pPr>
        <w:pStyle w:val="ListParagraph"/>
        <w:numPr>
          <w:ilvl w:val="0"/>
          <w:numId w:val="9"/>
        </w:numPr>
        <w:spacing w:before="120" w:after="120"/>
        <w:ind w:left="714" w:hanging="357"/>
        <w:contextualSpacing w:val="0"/>
      </w:pPr>
      <w:r>
        <w:t>actively undertaking research, with a view to publishing their findings</w:t>
      </w:r>
    </w:p>
    <w:p w14:paraId="52FCC329" w14:textId="6A7F9BFE" w:rsidR="00C33BDE" w:rsidRDefault="00C33BDE" w:rsidP="00A46095">
      <w:pPr>
        <w:spacing w:before="120" w:after="120"/>
      </w:pPr>
      <w:r>
        <w:t>Applicants must also:</w:t>
      </w:r>
    </w:p>
    <w:p w14:paraId="61CA9F09" w14:textId="10B38B89" w:rsidR="009229B9" w:rsidRDefault="009229B9" w:rsidP="00CE081C">
      <w:pPr>
        <w:pStyle w:val="ListParagraph"/>
        <w:numPr>
          <w:ilvl w:val="0"/>
          <w:numId w:val="9"/>
        </w:numPr>
        <w:spacing w:before="120" w:after="120"/>
        <w:ind w:left="714" w:hanging="357"/>
        <w:contextualSpacing w:val="0"/>
      </w:pPr>
      <w:r>
        <w:t xml:space="preserve">be a PNG citizen and be residing in PNG, </w:t>
      </w:r>
    </w:p>
    <w:p w14:paraId="3E7E41C2" w14:textId="21263D52" w:rsidR="00EC565B" w:rsidRDefault="00BA5F48" w:rsidP="00537C6F">
      <w:pPr>
        <w:pStyle w:val="ListParagraph"/>
        <w:numPr>
          <w:ilvl w:val="0"/>
          <w:numId w:val="9"/>
        </w:numPr>
        <w:spacing w:before="120" w:after="120"/>
        <w:ind w:left="714" w:hanging="357"/>
        <w:contextualSpacing w:val="0"/>
      </w:pPr>
      <w:r>
        <w:t>hold</w:t>
      </w:r>
      <w:r w:rsidR="0059651F">
        <w:t xml:space="preserve"> (or able to obtain)</w:t>
      </w:r>
      <w:r w:rsidR="006B534C">
        <w:t xml:space="preserve"> a</w:t>
      </w:r>
      <w:r>
        <w:t xml:space="preserve"> </w:t>
      </w:r>
      <w:r w:rsidR="00D42C4D">
        <w:t>PNG passport</w:t>
      </w:r>
      <w:r w:rsidR="00C71202">
        <w:t xml:space="preserve">, </w:t>
      </w:r>
      <w:r w:rsidR="006B534C">
        <w:t>valid for</w:t>
      </w:r>
      <w:r w:rsidR="00C71202">
        <w:t xml:space="preserve"> </w:t>
      </w:r>
      <w:r w:rsidR="00D42C4D">
        <w:t>at least six months after the</w:t>
      </w:r>
      <w:r w:rsidR="0097351C">
        <w:t xml:space="preserve"> </w:t>
      </w:r>
      <w:r w:rsidR="00243AB0">
        <w:t xml:space="preserve">proposed travel </w:t>
      </w:r>
      <w:r w:rsidR="00D42C4D">
        <w:t>date</w:t>
      </w:r>
      <w:r w:rsidR="0097351C">
        <w:t>s</w:t>
      </w:r>
      <w:r w:rsidR="00D125F1">
        <w:t>; and</w:t>
      </w:r>
    </w:p>
    <w:p w14:paraId="7B581345" w14:textId="2BD7F3A0" w:rsidR="00D42C4D" w:rsidRDefault="00BA5F48" w:rsidP="00537C6F">
      <w:pPr>
        <w:pStyle w:val="ListParagraph"/>
        <w:numPr>
          <w:ilvl w:val="0"/>
          <w:numId w:val="9"/>
        </w:numPr>
        <w:spacing w:before="120" w:after="120"/>
        <w:ind w:left="714" w:hanging="357"/>
        <w:contextualSpacing w:val="0"/>
      </w:pPr>
      <w:r>
        <w:t>provide</w:t>
      </w:r>
      <w:r w:rsidR="009229B9">
        <w:t xml:space="preserve"> </w:t>
      </w:r>
      <w:r>
        <w:t>w</w:t>
      </w:r>
      <w:r w:rsidR="00D42C4D">
        <w:t>ritten approval and endorsement from the</w:t>
      </w:r>
      <w:r w:rsidR="00EC565B">
        <w:t>ir</w:t>
      </w:r>
      <w:r w:rsidR="00D42C4D">
        <w:t xml:space="preserve"> </w:t>
      </w:r>
      <w:r w:rsidR="00EC565B">
        <w:t>H</w:t>
      </w:r>
      <w:r w:rsidR="00D42C4D">
        <w:t xml:space="preserve">ead of </w:t>
      </w:r>
      <w:r w:rsidR="00EC565B">
        <w:t>D</w:t>
      </w:r>
      <w:r w:rsidR="00D42C4D">
        <w:t>epartment</w:t>
      </w:r>
      <w:r w:rsidR="009571BB">
        <w:t xml:space="preserve"> </w:t>
      </w:r>
      <w:r w:rsidR="009571BB" w:rsidRPr="00243AB0">
        <w:rPr>
          <w:b/>
          <w:bCs/>
        </w:rPr>
        <w:t xml:space="preserve">and </w:t>
      </w:r>
      <w:r w:rsidR="009571BB">
        <w:t xml:space="preserve">either </w:t>
      </w:r>
      <w:r w:rsidR="00D42C4D">
        <w:t xml:space="preserve">Pro Vice Chancellor Academic </w:t>
      </w:r>
      <w:r w:rsidR="009571BB">
        <w:t>or</w:t>
      </w:r>
      <w:r w:rsidR="00D42C4D">
        <w:t xml:space="preserve"> Vice Chancellor (or equivalents of these roles)</w:t>
      </w:r>
      <w:r w:rsidR="00D125F1">
        <w:t xml:space="preserve">. </w:t>
      </w:r>
    </w:p>
    <w:p w14:paraId="601CE1F9" w14:textId="14A300E2" w:rsidR="008415E4" w:rsidRDefault="0024532A" w:rsidP="00D125F1">
      <w:pPr>
        <w:spacing w:before="120" w:after="120"/>
      </w:pPr>
      <w:r>
        <w:t xml:space="preserve">Applicants </w:t>
      </w:r>
      <w:r w:rsidR="00163DC3">
        <w:t xml:space="preserve">are not permitted to </w:t>
      </w:r>
      <w:r>
        <w:t xml:space="preserve">submit </w:t>
      </w:r>
      <w:r w:rsidR="00163DC3">
        <w:t xml:space="preserve">multiple </w:t>
      </w:r>
      <w:r w:rsidR="00D442A8">
        <w:t xml:space="preserve">Professional </w:t>
      </w:r>
      <w:r w:rsidR="00163DC3">
        <w:t xml:space="preserve">Linkage </w:t>
      </w:r>
      <w:r w:rsidR="009571BB">
        <w:t xml:space="preserve">Support </w:t>
      </w:r>
      <w:r w:rsidR="00690B6A">
        <w:t>applications</w:t>
      </w:r>
      <w:r w:rsidR="003C633E">
        <w:t xml:space="preserve"> in any one round</w:t>
      </w:r>
      <w:r w:rsidR="00690B6A">
        <w:t>.</w:t>
      </w:r>
      <w:r w:rsidR="005016D6">
        <w:t xml:space="preserve"> Applicants </w:t>
      </w:r>
      <w:r w:rsidR="00CE081C">
        <w:t xml:space="preserve">will </w:t>
      </w:r>
      <w:r w:rsidR="007C44F6">
        <w:t xml:space="preserve">only be </w:t>
      </w:r>
      <w:r w:rsidR="00CE081C">
        <w:t xml:space="preserve">eligible </w:t>
      </w:r>
      <w:r w:rsidR="007C44F6">
        <w:t xml:space="preserve">for </w:t>
      </w:r>
      <w:r w:rsidR="00CE081C">
        <w:t xml:space="preserve">one Professional Linkages Support </w:t>
      </w:r>
      <w:r w:rsidR="007C44F6">
        <w:t xml:space="preserve">in a </w:t>
      </w:r>
      <w:proofErr w:type="gramStart"/>
      <w:r w:rsidR="007C44F6">
        <w:t>12 month</w:t>
      </w:r>
      <w:proofErr w:type="gramEnd"/>
      <w:r w:rsidR="007C44F6">
        <w:t xml:space="preserve"> period</w:t>
      </w:r>
      <w:r w:rsidR="004A0764">
        <w:t xml:space="preserve">. </w:t>
      </w:r>
    </w:p>
    <w:p w14:paraId="684385F3" w14:textId="7FCD9AE0" w:rsidR="00BA5F48" w:rsidRDefault="00AB17F4" w:rsidP="00AB17F4">
      <w:pPr>
        <w:pStyle w:val="Heading2"/>
        <w:ind w:left="709" w:hanging="709"/>
      </w:pPr>
      <w:bookmarkStart w:id="11" w:name="_Toc180140599"/>
      <w:r>
        <w:t>Sy</w:t>
      </w:r>
      <w:r w:rsidR="008A3093">
        <w:t>mposium/Conference Workshop Eligibility</w:t>
      </w:r>
      <w:bookmarkEnd w:id="11"/>
      <w:r w:rsidR="008A3093">
        <w:t xml:space="preserve"> </w:t>
      </w:r>
    </w:p>
    <w:p w14:paraId="79344365" w14:textId="044C18E1" w:rsidR="008A3093" w:rsidRDefault="008A3093" w:rsidP="008A3093">
      <w:bookmarkStart w:id="12" w:name="_Hlk167372162"/>
      <w:r>
        <w:t xml:space="preserve">The </w:t>
      </w:r>
      <w:r w:rsidR="00FE07B5">
        <w:t>proposed s</w:t>
      </w:r>
      <w:r w:rsidR="00E92B50">
        <w:t>ymposium/</w:t>
      </w:r>
      <w:r w:rsidR="00FE07B5">
        <w:t>c</w:t>
      </w:r>
      <w:r w:rsidR="00E92B50">
        <w:t>onference/</w:t>
      </w:r>
      <w:r w:rsidR="00FE07B5">
        <w:t>w</w:t>
      </w:r>
      <w:r w:rsidR="00E92B50">
        <w:t>orkshop must</w:t>
      </w:r>
      <w:r w:rsidR="00FE07B5">
        <w:t>:</w:t>
      </w:r>
    </w:p>
    <w:p w14:paraId="76DBEBB2" w14:textId="5CF111F8" w:rsidR="00413F5B" w:rsidRDefault="00413F5B" w:rsidP="004D3DF9">
      <w:pPr>
        <w:pStyle w:val="ListParagraph"/>
        <w:numPr>
          <w:ilvl w:val="0"/>
          <w:numId w:val="9"/>
        </w:numPr>
        <w:spacing w:before="80" w:after="80"/>
        <w:ind w:left="714" w:hanging="357"/>
        <w:contextualSpacing w:val="0"/>
      </w:pPr>
      <w:r>
        <w:t xml:space="preserve">be held in </w:t>
      </w:r>
      <w:proofErr w:type="gramStart"/>
      <w:r>
        <w:t>A</w:t>
      </w:r>
      <w:r w:rsidR="003A007D">
        <w:t>ustralia;</w:t>
      </w:r>
      <w:proofErr w:type="gramEnd"/>
    </w:p>
    <w:p w14:paraId="2FCF2388" w14:textId="160CA91F" w:rsidR="00601F26" w:rsidRDefault="0012476A" w:rsidP="004D3DF9">
      <w:pPr>
        <w:pStyle w:val="ListParagraph"/>
        <w:numPr>
          <w:ilvl w:val="0"/>
          <w:numId w:val="9"/>
        </w:numPr>
        <w:spacing w:before="80" w:after="80"/>
        <w:ind w:left="714" w:hanging="357"/>
        <w:contextualSpacing w:val="0"/>
      </w:pPr>
      <w:r>
        <w:t>b</w:t>
      </w:r>
      <w:r w:rsidR="000477A4">
        <w:t xml:space="preserve">e directly related to the </w:t>
      </w:r>
      <w:r>
        <w:t>applicant’s</w:t>
      </w:r>
      <w:r w:rsidR="000477A4">
        <w:t xml:space="preserve"> academic</w:t>
      </w:r>
      <w:r w:rsidR="00690B6A">
        <w:t xml:space="preserve"> </w:t>
      </w:r>
      <w:r w:rsidR="000477A4">
        <w:t>specialisation</w:t>
      </w:r>
      <w:r w:rsidR="00CE081C">
        <w:t xml:space="preserve"> or duties</w:t>
      </w:r>
      <w:r w:rsidR="006220BB">
        <w:t xml:space="preserve">; </w:t>
      </w:r>
      <w:r w:rsidR="00601F26">
        <w:t>or</w:t>
      </w:r>
    </w:p>
    <w:p w14:paraId="10EF7B7E" w14:textId="520D275E" w:rsidR="00E92B50" w:rsidRDefault="00601F26" w:rsidP="004D3DF9">
      <w:pPr>
        <w:pStyle w:val="ListParagraph"/>
        <w:numPr>
          <w:ilvl w:val="0"/>
          <w:numId w:val="9"/>
        </w:numPr>
        <w:spacing w:before="80" w:after="80"/>
        <w:ind w:left="714" w:hanging="357"/>
        <w:contextualSpacing w:val="0"/>
      </w:pPr>
      <w:r>
        <w:t xml:space="preserve">be directly related to the program the </w:t>
      </w:r>
      <w:r w:rsidR="005F2B80">
        <w:t xml:space="preserve">applicant </w:t>
      </w:r>
      <w:r>
        <w:t>deliver</w:t>
      </w:r>
      <w:r w:rsidR="005F2B80">
        <w:t>s</w:t>
      </w:r>
      <w:r>
        <w:t xml:space="preserve"> in PN</w:t>
      </w:r>
      <w:r w:rsidR="006220BB">
        <w:t>G;</w:t>
      </w:r>
      <w:r w:rsidR="001B002E">
        <w:t xml:space="preserve"> or</w:t>
      </w:r>
      <w:r w:rsidR="000477A4">
        <w:t xml:space="preserve"> </w:t>
      </w:r>
    </w:p>
    <w:p w14:paraId="49F6E2BD" w14:textId="6B84543E" w:rsidR="007E2DF0" w:rsidRDefault="00601F26" w:rsidP="004D3DF9">
      <w:pPr>
        <w:pStyle w:val="ListParagraph"/>
        <w:numPr>
          <w:ilvl w:val="0"/>
          <w:numId w:val="9"/>
        </w:numPr>
        <w:spacing w:before="80" w:after="80"/>
        <w:ind w:left="714" w:hanging="357"/>
        <w:contextualSpacing w:val="0"/>
      </w:pPr>
      <w:r>
        <w:t>be related to general teaching</w:t>
      </w:r>
      <w:r w:rsidR="00F83FDC">
        <w:t xml:space="preserve">, </w:t>
      </w:r>
      <w:r>
        <w:t>learning</w:t>
      </w:r>
      <w:r w:rsidR="00F83FDC">
        <w:t xml:space="preserve"> and assessment at university level, </w:t>
      </w:r>
      <w:r>
        <w:t xml:space="preserve">including </w:t>
      </w:r>
      <w:r w:rsidR="003F7F92">
        <w:t xml:space="preserve">content development </w:t>
      </w:r>
      <w:r w:rsidR="007E2DF0">
        <w:t xml:space="preserve">and research </w:t>
      </w:r>
      <w:r w:rsidR="003F7F92">
        <w:t>skills</w:t>
      </w:r>
      <w:r w:rsidR="006220BB">
        <w:t>;</w:t>
      </w:r>
      <w:r w:rsidR="001B002E">
        <w:t xml:space="preserve"> or</w:t>
      </w:r>
    </w:p>
    <w:p w14:paraId="5A1B8AAF" w14:textId="276081CD" w:rsidR="00601F26" w:rsidRDefault="007E2DF0" w:rsidP="004D3DF9">
      <w:pPr>
        <w:pStyle w:val="ListParagraph"/>
        <w:numPr>
          <w:ilvl w:val="0"/>
          <w:numId w:val="9"/>
        </w:numPr>
        <w:spacing w:before="80" w:after="80"/>
        <w:ind w:left="714" w:hanging="357"/>
        <w:contextualSpacing w:val="0"/>
      </w:pPr>
      <w:r>
        <w:t xml:space="preserve">be directly related to a </w:t>
      </w:r>
      <w:r w:rsidR="003F7F92">
        <w:t>research</w:t>
      </w:r>
      <w:r>
        <w:t xml:space="preserve"> project currently under development</w:t>
      </w:r>
      <w:r w:rsidR="00327512">
        <w:t>/</w:t>
      </w:r>
      <w:r>
        <w:t xml:space="preserve"> implementation (including </w:t>
      </w:r>
      <w:r w:rsidR="000049B1">
        <w:t>the development of a</w:t>
      </w:r>
      <w:r w:rsidR="006220BB">
        <w:t xml:space="preserve"> PhD</w:t>
      </w:r>
      <w:r w:rsidR="000049B1">
        <w:t xml:space="preserve"> thesis proposal</w:t>
      </w:r>
      <w:proofErr w:type="gramStart"/>
      <w:r w:rsidR="000049B1">
        <w:t>)</w:t>
      </w:r>
      <w:r w:rsidR="006220BB">
        <w:t>;</w:t>
      </w:r>
      <w:proofErr w:type="gramEnd"/>
    </w:p>
    <w:p w14:paraId="24CBB2F0" w14:textId="62202B45" w:rsidR="0012476A" w:rsidRDefault="0012476A" w:rsidP="004D3DF9">
      <w:pPr>
        <w:pStyle w:val="ListParagraph"/>
        <w:numPr>
          <w:ilvl w:val="0"/>
          <w:numId w:val="9"/>
        </w:numPr>
        <w:spacing w:before="80" w:after="80"/>
        <w:ind w:left="714" w:hanging="357"/>
        <w:contextualSpacing w:val="0"/>
      </w:pPr>
      <w:r>
        <w:t xml:space="preserve">can include leadership </w:t>
      </w:r>
      <w:r w:rsidR="00EC45E2">
        <w:t xml:space="preserve">events where the applicant is a </w:t>
      </w:r>
      <w:r w:rsidR="00112E44">
        <w:t>H</w:t>
      </w:r>
      <w:r w:rsidR="00EC45E2">
        <w:t xml:space="preserve">ead of </w:t>
      </w:r>
      <w:r w:rsidR="00112E44">
        <w:t>D</w:t>
      </w:r>
      <w:r w:rsidR="00EC45E2">
        <w:t xml:space="preserve">epartment, or part of a </w:t>
      </w:r>
      <w:r w:rsidR="006A7502">
        <w:t>u</w:t>
      </w:r>
      <w:r w:rsidR="00EC45E2">
        <w:t>niversity</w:t>
      </w:r>
      <w:r w:rsidR="006A7502">
        <w:t>/college/institution</w:t>
      </w:r>
      <w:r w:rsidR="00EC45E2">
        <w:t xml:space="preserve"> </w:t>
      </w:r>
      <w:r w:rsidR="006A7502">
        <w:t>ex</w:t>
      </w:r>
      <w:r w:rsidR="00EC45E2">
        <w:t xml:space="preserve">ecutive </w:t>
      </w:r>
      <w:r w:rsidR="006A7502">
        <w:t>t</w:t>
      </w:r>
      <w:r w:rsidR="00EC45E2">
        <w:t>eam</w:t>
      </w:r>
      <w:r w:rsidR="006A7502">
        <w:t>,</w:t>
      </w:r>
      <w:r w:rsidR="00EC45E2">
        <w:t xml:space="preserve"> and </w:t>
      </w:r>
      <w:r w:rsidR="00F83FDC">
        <w:t xml:space="preserve">can demonstrate they have </w:t>
      </w:r>
      <w:r w:rsidR="00EC45E2">
        <w:t xml:space="preserve">significant leadership </w:t>
      </w:r>
      <w:r w:rsidR="00DC5647">
        <w:t>responsibilities.</w:t>
      </w:r>
    </w:p>
    <w:p w14:paraId="39218759" w14:textId="77777777" w:rsidR="004B071E" w:rsidRDefault="009229B9" w:rsidP="004D3DF9">
      <w:pPr>
        <w:pStyle w:val="ListParagraph"/>
        <w:numPr>
          <w:ilvl w:val="0"/>
          <w:numId w:val="9"/>
        </w:numPr>
        <w:spacing w:before="80" w:after="80"/>
        <w:ind w:left="714" w:hanging="357"/>
        <w:contextualSpacing w:val="0"/>
      </w:pPr>
      <w:r>
        <w:t>can be a higher education management symposium or conference where the applicant is a senior manager of an administration department</w:t>
      </w:r>
      <w:r w:rsidR="004B071E">
        <w:t>; and</w:t>
      </w:r>
    </w:p>
    <w:p w14:paraId="5AD3346D" w14:textId="15E4D426" w:rsidR="009229B9" w:rsidRDefault="004B071E" w:rsidP="004D3DF9">
      <w:pPr>
        <w:pStyle w:val="ListParagraph"/>
        <w:numPr>
          <w:ilvl w:val="0"/>
          <w:numId w:val="9"/>
        </w:numPr>
        <w:spacing w:before="80" w:after="80"/>
        <w:ind w:left="714" w:hanging="357"/>
        <w:contextualSpacing w:val="0"/>
      </w:pPr>
      <w:r>
        <w:t>can be a</w:t>
      </w:r>
      <w:r w:rsidR="00EB4AB3">
        <w:t>n event related to improved administrative systems and policies</w:t>
      </w:r>
      <w:r w:rsidR="00BA1FE2">
        <w:t xml:space="preserve"> that address </w:t>
      </w:r>
      <w:r w:rsidR="00617E3B">
        <w:t xml:space="preserve">organisational </w:t>
      </w:r>
      <w:r w:rsidR="00BA1FE2">
        <w:t xml:space="preserve">efficiency, transparency and inclusiveness. </w:t>
      </w:r>
    </w:p>
    <w:bookmarkEnd w:id="12"/>
    <w:p w14:paraId="327EAEF3" w14:textId="49174615" w:rsidR="006D42FF" w:rsidRDefault="001B002E" w:rsidP="006D42FF">
      <w:r w:rsidRPr="008B2F9F">
        <w:rPr>
          <w:b/>
          <w:bCs/>
          <w:color w:val="00759A" w:themeColor="accent1"/>
        </w:rPr>
        <w:t>Example 1:</w:t>
      </w:r>
      <w:r w:rsidRPr="008B2F9F">
        <w:rPr>
          <w:color w:val="00759A" w:themeColor="accent1"/>
        </w:rPr>
        <w:t xml:space="preserve"> </w:t>
      </w:r>
      <w:r>
        <w:t>I</w:t>
      </w:r>
      <w:r w:rsidR="00B14DDF">
        <w:t xml:space="preserve">f an applicant requests to attend a conference </w:t>
      </w:r>
      <w:r w:rsidR="00315562">
        <w:t xml:space="preserve">for </w:t>
      </w:r>
      <w:r w:rsidR="00B14DDF">
        <w:t xml:space="preserve">online content </w:t>
      </w:r>
      <w:r w:rsidR="00DC5647">
        <w:t>development,</w:t>
      </w:r>
      <w:r w:rsidR="00B14DDF">
        <w:t xml:space="preserve"> they </w:t>
      </w:r>
      <w:r w:rsidR="00713459">
        <w:t>must</w:t>
      </w:r>
      <w:r w:rsidR="00B14DDF">
        <w:t xml:space="preserve"> provide evidence of their current responsibilities in designing </w:t>
      </w:r>
      <w:r w:rsidR="00A91563">
        <w:t xml:space="preserve">curriculum, lesson plans etc. for online delivery. </w:t>
      </w:r>
    </w:p>
    <w:p w14:paraId="002BE780" w14:textId="723FF063" w:rsidR="00826D50" w:rsidRDefault="00826D50" w:rsidP="006D42FF">
      <w:r w:rsidRPr="008B2F9F">
        <w:rPr>
          <w:b/>
          <w:bCs/>
          <w:color w:val="00759A" w:themeColor="accent1"/>
        </w:rPr>
        <w:t xml:space="preserve">Example </w:t>
      </w:r>
      <w:r>
        <w:rPr>
          <w:b/>
          <w:bCs/>
          <w:color w:val="00759A" w:themeColor="accent1"/>
        </w:rPr>
        <w:t xml:space="preserve">3: </w:t>
      </w:r>
      <w:r>
        <w:t>A</w:t>
      </w:r>
      <w:r w:rsidR="002F1355">
        <w:t xml:space="preserve"> University</w:t>
      </w:r>
      <w:r>
        <w:t xml:space="preserve"> Librarian can attend a </w:t>
      </w:r>
      <w:r w:rsidR="00313C86">
        <w:t>conference relating to librarianship.</w:t>
      </w:r>
    </w:p>
    <w:p w14:paraId="3556DD13" w14:textId="5D48BB34" w:rsidR="000E6017" w:rsidRPr="000E6017" w:rsidRDefault="00A279E9" w:rsidP="006D42FF">
      <w:pPr>
        <w:rPr>
          <w:color w:val="000000" w:themeColor="text1"/>
        </w:rPr>
      </w:pPr>
      <w:r w:rsidRPr="009B164F">
        <w:rPr>
          <w:b/>
          <w:bCs/>
          <w:color w:val="00759A" w:themeColor="accent1"/>
        </w:rPr>
        <w:t xml:space="preserve">Caution! </w:t>
      </w:r>
      <w:r w:rsidRPr="00A279E9">
        <w:rPr>
          <w:color w:val="000000" w:themeColor="text1"/>
        </w:rPr>
        <w:t xml:space="preserve">Please carefully review the </w:t>
      </w:r>
      <w:r w:rsidR="00CE081C">
        <w:rPr>
          <w:color w:val="000000" w:themeColor="text1"/>
        </w:rPr>
        <w:t>conference or activity</w:t>
      </w:r>
      <w:r w:rsidR="00CE081C" w:rsidRPr="00A279E9">
        <w:rPr>
          <w:color w:val="000000" w:themeColor="text1"/>
        </w:rPr>
        <w:t xml:space="preserve"> </w:t>
      </w:r>
      <w:r w:rsidRPr="00A279E9">
        <w:rPr>
          <w:color w:val="000000" w:themeColor="text1"/>
        </w:rPr>
        <w:t>website to check for authenticity and quality. Please do not pay directly and, where possible, check with your network to ensure you are applying to attend a credible event.</w:t>
      </w:r>
      <w:r w:rsidR="00C44640">
        <w:rPr>
          <w:color w:val="000000" w:themeColor="text1"/>
        </w:rPr>
        <w:t xml:space="preserve"> </w:t>
      </w:r>
      <w:r w:rsidR="00F60951">
        <w:rPr>
          <w:color w:val="000000" w:themeColor="text1"/>
        </w:rPr>
        <w:t xml:space="preserve">As part of eligibility and selection assessment, AAPNG will review the proposed conference to ensure the conference </w:t>
      </w:r>
      <w:r w:rsidR="00682DE9">
        <w:rPr>
          <w:color w:val="000000" w:themeColor="text1"/>
        </w:rPr>
        <w:t xml:space="preserve">program and themes </w:t>
      </w:r>
      <w:r w:rsidR="00CA729D">
        <w:rPr>
          <w:color w:val="000000" w:themeColor="text1"/>
        </w:rPr>
        <w:t>correlate</w:t>
      </w:r>
      <w:r w:rsidR="00682DE9">
        <w:rPr>
          <w:color w:val="000000" w:themeColor="text1"/>
        </w:rPr>
        <w:t xml:space="preserve"> to </w:t>
      </w:r>
      <w:r w:rsidR="00CA729D">
        <w:rPr>
          <w:color w:val="000000" w:themeColor="text1"/>
        </w:rPr>
        <w:t>the intended professional development outcomes stated on application forms</w:t>
      </w:r>
      <w:r w:rsidR="007F2474">
        <w:rPr>
          <w:color w:val="000000" w:themeColor="text1"/>
        </w:rPr>
        <w:t xml:space="preserve">. </w:t>
      </w:r>
    </w:p>
    <w:p w14:paraId="2731FE22" w14:textId="18D4D342" w:rsidR="00A6351B" w:rsidRDefault="006720FD" w:rsidP="00A6351B">
      <w:pPr>
        <w:pStyle w:val="Heading2"/>
        <w:ind w:left="709" w:hanging="709"/>
      </w:pPr>
      <w:bookmarkStart w:id="13" w:name="_Toc180140600"/>
      <w:r>
        <w:lastRenderedPageBreak/>
        <w:t>Co-funding</w:t>
      </w:r>
      <w:bookmarkEnd w:id="13"/>
    </w:p>
    <w:p w14:paraId="1ECF65C0" w14:textId="2575C8FB" w:rsidR="00A6351B" w:rsidRDefault="006720FD" w:rsidP="00A6351B">
      <w:r>
        <w:t xml:space="preserve">If participation in the </w:t>
      </w:r>
      <w:r w:rsidR="00313C86">
        <w:t xml:space="preserve">event </w:t>
      </w:r>
      <w:r>
        <w:t xml:space="preserve">is being subsidised by another organisation or you are receiving a payment </w:t>
      </w:r>
      <w:r w:rsidR="00F61902">
        <w:t>such as a</w:t>
      </w:r>
      <w:r>
        <w:t xml:space="preserve">n honorarium or </w:t>
      </w:r>
      <w:r w:rsidR="00F61902">
        <w:t xml:space="preserve">professional fees for </w:t>
      </w:r>
      <w:r w:rsidR="00C215D9">
        <w:t>service,</w:t>
      </w:r>
      <w:r w:rsidR="00F61902">
        <w:t xml:space="preserve"> you </w:t>
      </w:r>
      <w:r w:rsidR="00F61902" w:rsidRPr="007A01E0">
        <w:rPr>
          <w:u w:val="single"/>
        </w:rPr>
        <w:t>must</w:t>
      </w:r>
      <w:r w:rsidR="00F61902">
        <w:t xml:space="preserve"> declare this</w:t>
      </w:r>
      <w:r w:rsidR="00BA7B27">
        <w:t>.</w:t>
      </w:r>
      <w:r w:rsidR="00886406">
        <w:t xml:space="preserve"> </w:t>
      </w:r>
      <w:r w:rsidR="00C215D9">
        <w:t xml:space="preserve">On a </w:t>
      </w:r>
      <w:r w:rsidR="00BA7B27">
        <w:t>case-by-case</w:t>
      </w:r>
      <w:r w:rsidR="00C215D9">
        <w:t xml:space="preserve"> basis AAPNG may agree to a co</w:t>
      </w:r>
      <w:r w:rsidR="00183A90">
        <w:t>-</w:t>
      </w:r>
      <w:r w:rsidR="00C215D9">
        <w:t>funding arrangement</w:t>
      </w:r>
      <w:r w:rsidR="0041406E">
        <w:t xml:space="preserve"> where other sponsorship is in place or </w:t>
      </w:r>
      <w:r w:rsidR="007A01E0">
        <w:t xml:space="preserve">there is a professional service arrangement. Failure to disclose </w:t>
      </w:r>
      <w:r w:rsidR="001A3718">
        <w:t>such arrangement</w:t>
      </w:r>
      <w:r w:rsidR="00526386">
        <w:t>s</w:t>
      </w:r>
      <w:r w:rsidR="001A3718">
        <w:t xml:space="preserve"> is considered a conflict of interest and fraud</w:t>
      </w:r>
      <w:r w:rsidR="00886406">
        <w:t xml:space="preserve">. </w:t>
      </w:r>
    </w:p>
    <w:p w14:paraId="265F5EF7" w14:textId="2E6176CE" w:rsidR="00046E64" w:rsidRPr="00A6351B" w:rsidRDefault="00046E64" w:rsidP="00A6351B">
      <w:r>
        <w:t xml:space="preserve">If the application includes a proposal to visit an Australian university in a city other than the event host city, AAPNG will consider this on a </w:t>
      </w:r>
      <w:r w:rsidR="00710CB2">
        <w:t>case-by-case</w:t>
      </w:r>
      <w:r>
        <w:t xml:space="preserve"> basis and </w:t>
      </w:r>
      <w:r w:rsidRPr="00046E64">
        <w:rPr>
          <w:u w:val="single"/>
        </w:rPr>
        <w:t>may</w:t>
      </w:r>
      <w:r>
        <w:t xml:space="preserve"> </w:t>
      </w:r>
      <w:r w:rsidRPr="00046E64">
        <w:t>agree</w:t>
      </w:r>
      <w:r>
        <w:t xml:space="preserve"> to </w:t>
      </w:r>
      <w:r w:rsidR="00AA04E0">
        <w:t xml:space="preserve">fully or </w:t>
      </w:r>
      <w:r>
        <w:t>partly fund the additional costs involved.</w:t>
      </w:r>
    </w:p>
    <w:p w14:paraId="69E7A8E0" w14:textId="0B966DA5" w:rsidR="00B0743E" w:rsidRDefault="00D42C4D" w:rsidP="0031579A">
      <w:pPr>
        <w:pStyle w:val="Heading1"/>
      </w:pPr>
      <w:bookmarkStart w:id="14" w:name="_Toc150873797"/>
      <w:bookmarkStart w:id="15" w:name="_Toc151032425"/>
      <w:bookmarkStart w:id="16" w:name="_Toc180140601"/>
      <w:r>
        <w:t>Entitlements</w:t>
      </w:r>
      <w:bookmarkEnd w:id="14"/>
      <w:bookmarkEnd w:id="15"/>
      <w:bookmarkEnd w:id="16"/>
    </w:p>
    <w:p w14:paraId="6E0EE341" w14:textId="01C4754E" w:rsidR="00146D4F" w:rsidRDefault="00146D4F" w:rsidP="00146D4F">
      <w:pPr>
        <w:pStyle w:val="Heading2"/>
        <w:ind w:left="709" w:hanging="709"/>
      </w:pPr>
      <w:bookmarkStart w:id="17" w:name="_Toc180140602"/>
      <w:r>
        <w:t xml:space="preserve">What </w:t>
      </w:r>
      <w:r w:rsidR="007F2474">
        <w:t>costs</w:t>
      </w:r>
      <w:r>
        <w:t xml:space="preserve"> are covered</w:t>
      </w:r>
      <w:bookmarkEnd w:id="17"/>
    </w:p>
    <w:p w14:paraId="7ED17B8D" w14:textId="343EE4C8" w:rsidR="00D42C4D" w:rsidRDefault="007C05C5" w:rsidP="00537C6F">
      <w:pPr>
        <w:spacing w:before="120" w:after="120"/>
      </w:pPr>
      <w:r>
        <w:t>T</w:t>
      </w:r>
      <w:r w:rsidR="00D42C4D">
        <w:t xml:space="preserve">he </w:t>
      </w:r>
      <w:r w:rsidR="00864A13">
        <w:t>Professional</w:t>
      </w:r>
      <w:r w:rsidR="00D42C4D">
        <w:t xml:space="preserve"> </w:t>
      </w:r>
      <w:r w:rsidR="00146D4F" w:rsidRPr="0096329D">
        <w:t xml:space="preserve">Linkage </w:t>
      </w:r>
      <w:r w:rsidR="00974922">
        <w:t xml:space="preserve">Support </w:t>
      </w:r>
      <w:r w:rsidR="00D42C4D">
        <w:t>will cover the following costs</w:t>
      </w:r>
      <w:r w:rsidR="0094096C">
        <w:t xml:space="preserve"> up to a maximum of AUD7,000</w:t>
      </w:r>
      <w:r w:rsidR="00D42C4D">
        <w:t xml:space="preserve">: </w:t>
      </w:r>
    </w:p>
    <w:p w14:paraId="52DA4A1C" w14:textId="1AF79349" w:rsidR="00D42C4D" w:rsidRDefault="00D42C4D" w:rsidP="00537C6F">
      <w:pPr>
        <w:pStyle w:val="ListParagraph"/>
        <w:numPr>
          <w:ilvl w:val="0"/>
          <w:numId w:val="8"/>
        </w:numPr>
        <w:spacing w:before="120" w:after="120"/>
        <w:ind w:hanging="357"/>
        <w:contextualSpacing w:val="0"/>
      </w:pPr>
      <w:r>
        <w:t>Conference attendance fees</w:t>
      </w:r>
    </w:p>
    <w:p w14:paraId="70F63988" w14:textId="4CFA66A7" w:rsidR="00D42C4D" w:rsidRDefault="00D42C4D" w:rsidP="00537C6F">
      <w:pPr>
        <w:pStyle w:val="ListParagraph"/>
        <w:numPr>
          <w:ilvl w:val="0"/>
          <w:numId w:val="8"/>
        </w:numPr>
        <w:spacing w:before="120" w:after="120"/>
        <w:ind w:hanging="357"/>
        <w:contextualSpacing w:val="0"/>
      </w:pPr>
      <w:r>
        <w:t>Membership fee (one off) of the hosting organisation if required for attendance</w:t>
      </w:r>
    </w:p>
    <w:p w14:paraId="02178DCC" w14:textId="3D40FDCB" w:rsidR="00D42C4D" w:rsidRDefault="00D42C4D" w:rsidP="00537C6F">
      <w:pPr>
        <w:pStyle w:val="ListParagraph"/>
        <w:numPr>
          <w:ilvl w:val="0"/>
          <w:numId w:val="8"/>
        </w:numPr>
        <w:spacing w:before="120" w:after="120"/>
        <w:ind w:hanging="357"/>
        <w:contextualSpacing w:val="0"/>
      </w:pPr>
      <w:r>
        <w:t>Economy airfares (international and domestic) between PNG and the Australian city hosting the conference (travel by the most direct route)</w:t>
      </w:r>
    </w:p>
    <w:p w14:paraId="5B58D6D7" w14:textId="01552885" w:rsidR="007C05C5" w:rsidRDefault="00D42C4D" w:rsidP="00537C6F">
      <w:pPr>
        <w:pStyle w:val="ListParagraph"/>
        <w:numPr>
          <w:ilvl w:val="0"/>
          <w:numId w:val="8"/>
        </w:numPr>
        <w:spacing w:before="120" w:after="120"/>
        <w:ind w:hanging="357"/>
        <w:contextualSpacing w:val="0"/>
      </w:pPr>
      <w:r>
        <w:t>Visa application costs</w:t>
      </w:r>
      <w:r w:rsidR="007C05C5">
        <w:t xml:space="preserve"> including biometrics (if required)</w:t>
      </w:r>
    </w:p>
    <w:p w14:paraId="2D75C90A" w14:textId="3B002CA4" w:rsidR="00D42C4D" w:rsidRDefault="007C05C5" w:rsidP="00537C6F">
      <w:pPr>
        <w:pStyle w:val="ListParagraph"/>
        <w:numPr>
          <w:ilvl w:val="0"/>
          <w:numId w:val="8"/>
        </w:numPr>
        <w:spacing w:before="120" w:after="120"/>
        <w:ind w:hanging="357"/>
        <w:contextualSpacing w:val="0"/>
      </w:pPr>
      <w:r>
        <w:t>I</w:t>
      </w:r>
      <w:r w:rsidR="00D42C4D">
        <w:t>nternational travel insurance</w:t>
      </w:r>
    </w:p>
    <w:p w14:paraId="6D48085E" w14:textId="10BD5D82" w:rsidR="00D8136B" w:rsidRDefault="00D8136B" w:rsidP="00537C6F">
      <w:pPr>
        <w:pStyle w:val="ListParagraph"/>
        <w:numPr>
          <w:ilvl w:val="0"/>
          <w:numId w:val="8"/>
        </w:numPr>
        <w:spacing w:before="120" w:after="120"/>
        <w:ind w:hanging="357"/>
        <w:contextualSpacing w:val="0"/>
      </w:pPr>
      <w:r>
        <w:t xml:space="preserve">Transfer costs from and to the Australian airport and </w:t>
      </w:r>
      <w:r w:rsidR="00B20B8D">
        <w:t xml:space="preserve">Australian </w:t>
      </w:r>
      <w:r w:rsidR="00B63F74">
        <w:t>accommodation</w:t>
      </w:r>
    </w:p>
    <w:p w14:paraId="6F7662DC" w14:textId="4DB50041" w:rsidR="001A2A52" w:rsidRDefault="00D42C4D" w:rsidP="00537C6F">
      <w:pPr>
        <w:pStyle w:val="ListParagraph"/>
        <w:numPr>
          <w:ilvl w:val="0"/>
          <w:numId w:val="8"/>
        </w:numPr>
        <w:spacing w:before="120" w:after="120"/>
        <w:ind w:hanging="357"/>
        <w:contextualSpacing w:val="0"/>
      </w:pPr>
      <w:r>
        <w:t xml:space="preserve">Hotel accommodation </w:t>
      </w:r>
      <w:r w:rsidR="00DD691E">
        <w:t>for up to five night</w:t>
      </w:r>
      <w:r w:rsidR="00BC5E0A">
        <w:t xml:space="preserve">s in a standard room, based on the rates </w:t>
      </w:r>
      <w:r w:rsidR="003D7918">
        <w:t xml:space="preserve">arranged by the event organisers or otherwise as </w:t>
      </w:r>
      <w:r w:rsidR="00BC5E0A">
        <w:t xml:space="preserve">applied by </w:t>
      </w:r>
      <w:r w:rsidR="003D7918">
        <w:t>Tetra Tech International Development for</w:t>
      </w:r>
      <w:r w:rsidR="00182B03">
        <w:t xml:space="preserve"> the</w:t>
      </w:r>
      <w:r w:rsidR="00BC5E0A">
        <w:t xml:space="preserve"> host city</w:t>
      </w:r>
      <w:r w:rsidR="001A2A52">
        <w:t xml:space="preserve">. </w:t>
      </w:r>
    </w:p>
    <w:p w14:paraId="5C51D449" w14:textId="4B6EA9D6" w:rsidR="00D42C4D" w:rsidRDefault="00D42C4D" w:rsidP="001A2A52">
      <w:pPr>
        <w:pStyle w:val="ListParagraph"/>
        <w:numPr>
          <w:ilvl w:val="1"/>
          <w:numId w:val="8"/>
        </w:numPr>
        <w:spacing w:before="120" w:after="120"/>
        <w:contextualSpacing w:val="0"/>
      </w:pPr>
      <w:r>
        <w:t>Accommodation commence</w:t>
      </w:r>
      <w:r w:rsidR="00073C1F">
        <w:t>s</w:t>
      </w:r>
      <w:r>
        <w:t xml:space="preserve"> the evening prior to the conference opening and cease</w:t>
      </w:r>
      <w:r w:rsidR="00B43B53">
        <w:t>s</w:t>
      </w:r>
      <w:r>
        <w:t xml:space="preserve"> the evening of the last day of the conference</w:t>
      </w:r>
      <w:r w:rsidR="001A2A52">
        <w:t>.</w:t>
      </w:r>
    </w:p>
    <w:p w14:paraId="66F632DA" w14:textId="5A2F1C81" w:rsidR="00DD691E" w:rsidRDefault="007B13A8" w:rsidP="00537C6F">
      <w:pPr>
        <w:pStyle w:val="ListParagraph"/>
        <w:numPr>
          <w:ilvl w:val="1"/>
          <w:numId w:val="8"/>
        </w:numPr>
        <w:spacing w:before="120" w:after="120"/>
        <w:ind w:hanging="357"/>
        <w:contextualSpacing w:val="0"/>
      </w:pPr>
      <w:r>
        <w:t xml:space="preserve">On a </w:t>
      </w:r>
      <w:r w:rsidR="00B347C4">
        <w:t>case-by-case</w:t>
      </w:r>
      <w:r>
        <w:t xml:space="preserve"> basis, a</w:t>
      </w:r>
      <w:r w:rsidR="00F36B37">
        <w:t xml:space="preserve">dditional accommodation can be provided where there is a </w:t>
      </w:r>
      <w:r w:rsidR="00F36B37" w:rsidRPr="00D31E78">
        <w:rPr>
          <w:b/>
          <w:bCs/>
        </w:rPr>
        <w:t>pre-arranged</w:t>
      </w:r>
      <w:r w:rsidR="00F36B37">
        <w:t xml:space="preserve"> </w:t>
      </w:r>
      <w:r w:rsidR="000B634A">
        <w:t xml:space="preserve">meeting at </w:t>
      </w:r>
      <w:r w:rsidR="00F36B37">
        <w:t>a</w:t>
      </w:r>
      <w:r w:rsidR="00CA52AF">
        <w:t>n</w:t>
      </w:r>
      <w:r w:rsidR="00F36B37">
        <w:t xml:space="preserve"> </w:t>
      </w:r>
      <w:r w:rsidR="000B634A">
        <w:t xml:space="preserve">Australian </w:t>
      </w:r>
      <w:r w:rsidR="00F36B37">
        <w:t>university</w:t>
      </w:r>
      <w:r w:rsidR="00D00229">
        <w:t xml:space="preserve"> (must be </w:t>
      </w:r>
      <w:r w:rsidR="00BB4F3C">
        <w:t>agreed with AAPNG in advance</w:t>
      </w:r>
      <w:r w:rsidR="00D00229">
        <w:t>)</w:t>
      </w:r>
      <w:r w:rsidR="00886406">
        <w:t xml:space="preserve">. </w:t>
      </w:r>
    </w:p>
    <w:p w14:paraId="2A0D32A1" w14:textId="4B584201" w:rsidR="00B43B53" w:rsidRDefault="00B43B53" w:rsidP="001A2A52">
      <w:pPr>
        <w:pStyle w:val="ListParagraph"/>
        <w:numPr>
          <w:ilvl w:val="1"/>
          <w:numId w:val="8"/>
        </w:numPr>
        <w:spacing w:before="120" w:after="120"/>
        <w:contextualSpacing w:val="0"/>
      </w:pPr>
      <w:r>
        <w:t xml:space="preserve">Transit accommodation in Port Moresby </w:t>
      </w:r>
      <w:r w:rsidR="00CE081C">
        <w:t>(</w:t>
      </w:r>
      <w:r>
        <w:t>if required</w:t>
      </w:r>
      <w:r w:rsidR="00CE081C">
        <w:t>)</w:t>
      </w:r>
      <w:r>
        <w:t>.</w:t>
      </w:r>
    </w:p>
    <w:p w14:paraId="1F6C51B8" w14:textId="56992E7B" w:rsidR="00D42C4D" w:rsidRDefault="00D20A40" w:rsidP="00537C6F">
      <w:pPr>
        <w:pStyle w:val="ListParagraph"/>
        <w:numPr>
          <w:ilvl w:val="0"/>
          <w:numId w:val="8"/>
        </w:numPr>
        <w:spacing w:before="120" w:after="120"/>
        <w:ind w:hanging="357"/>
        <w:contextualSpacing w:val="0"/>
      </w:pPr>
      <w:r>
        <w:t>P</w:t>
      </w:r>
      <w:r w:rsidR="00D42C4D">
        <w:t xml:space="preserve">er diem for the duration of the </w:t>
      </w:r>
      <w:r w:rsidR="000B634A">
        <w:t>travel</w:t>
      </w:r>
      <w:r w:rsidR="0027470B">
        <w:t>. Per diem</w:t>
      </w:r>
      <w:r w:rsidR="000B634A">
        <w:t xml:space="preserve"> </w:t>
      </w:r>
      <w:r w:rsidR="003328B4">
        <w:t xml:space="preserve">will be calculated pro rata </w:t>
      </w:r>
      <w:r w:rsidR="002F6071">
        <w:t xml:space="preserve">as per table 1 </w:t>
      </w:r>
      <w:r w:rsidR="003328B4">
        <w:t xml:space="preserve">and table 2 </w:t>
      </w:r>
      <w:r w:rsidR="002F6071">
        <w:t xml:space="preserve">below </w:t>
      </w:r>
      <w:r w:rsidR="00A0066D">
        <w:t>noting the following:</w:t>
      </w:r>
    </w:p>
    <w:p w14:paraId="708FFC15" w14:textId="4D9909FC" w:rsidR="00D42C4D" w:rsidRDefault="005B6B0A" w:rsidP="00537C6F">
      <w:pPr>
        <w:pStyle w:val="ListParagraph"/>
        <w:numPr>
          <w:ilvl w:val="1"/>
          <w:numId w:val="8"/>
        </w:numPr>
        <w:spacing w:before="120" w:after="120"/>
        <w:ind w:hanging="357"/>
        <w:contextualSpacing w:val="0"/>
      </w:pPr>
      <w:r>
        <w:t xml:space="preserve">Per diems will not cover meals </w:t>
      </w:r>
      <w:r w:rsidR="00A0066D">
        <w:t xml:space="preserve">provided at </w:t>
      </w:r>
      <w:r>
        <w:t xml:space="preserve">the </w:t>
      </w:r>
      <w:r w:rsidR="003A1BC0">
        <w:t>conference</w:t>
      </w:r>
    </w:p>
    <w:p w14:paraId="0D899D02" w14:textId="0320F892" w:rsidR="008B6976" w:rsidRDefault="003A1BC0" w:rsidP="00537C6F">
      <w:pPr>
        <w:pStyle w:val="ListParagraph"/>
        <w:numPr>
          <w:ilvl w:val="1"/>
          <w:numId w:val="8"/>
        </w:numPr>
        <w:spacing w:before="120" w:after="120"/>
        <w:ind w:hanging="357"/>
        <w:contextualSpacing w:val="0"/>
      </w:pPr>
      <w:r>
        <w:t>Per diem</w:t>
      </w:r>
      <w:r w:rsidR="00A465B1">
        <w:t xml:space="preserve"> calculation</w:t>
      </w:r>
      <w:r>
        <w:t xml:space="preserve"> commence</w:t>
      </w:r>
      <w:r w:rsidR="00BE6A8A">
        <w:t>s</w:t>
      </w:r>
      <w:r w:rsidR="00A465B1">
        <w:t xml:space="preserve"> from </w:t>
      </w:r>
      <w:r w:rsidR="00B43B53">
        <w:t>t</w:t>
      </w:r>
      <w:r>
        <w:t xml:space="preserve">he </w:t>
      </w:r>
      <w:r w:rsidR="00DA178C">
        <w:t>departure</w:t>
      </w:r>
      <w:r w:rsidR="00B43B53">
        <w:t xml:space="preserve"> time </w:t>
      </w:r>
      <w:r w:rsidR="00DA178C">
        <w:t>of the first flight</w:t>
      </w:r>
      <w:r w:rsidR="008B6976">
        <w:t>,</w:t>
      </w:r>
      <w:r w:rsidR="00DA178C">
        <w:t xml:space="preserve"> and cease</w:t>
      </w:r>
      <w:r w:rsidR="00BE6A8A">
        <w:t>s</w:t>
      </w:r>
      <w:r w:rsidR="00DA178C">
        <w:t xml:space="preserve"> </w:t>
      </w:r>
      <w:r w:rsidR="00B43B53">
        <w:t>at the</w:t>
      </w:r>
      <w:r w:rsidR="005D1C57">
        <w:t xml:space="preserve"> departure </w:t>
      </w:r>
      <w:r w:rsidR="00B43B53">
        <w:t xml:space="preserve">time </w:t>
      </w:r>
      <w:r w:rsidR="005D1C57">
        <w:t>of the last flight</w:t>
      </w:r>
    </w:p>
    <w:p w14:paraId="0A97D187" w14:textId="278F147E" w:rsidR="003A1BC0" w:rsidRDefault="008B6976" w:rsidP="00537C6F">
      <w:pPr>
        <w:pStyle w:val="ListParagraph"/>
        <w:numPr>
          <w:ilvl w:val="1"/>
          <w:numId w:val="8"/>
        </w:numPr>
        <w:spacing w:before="120" w:after="120"/>
        <w:ind w:hanging="357"/>
        <w:contextualSpacing w:val="0"/>
      </w:pPr>
      <w:r>
        <w:t xml:space="preserve">Per diems will not be </w:t>
      </w:r>
      <w:r w:rsidR="00BA7C4F">
        <w:t xml:space="preserve">paid </w:t>
      </w:r>
      <w:r>
        <w:t>if already covered through a co-funding arrangement</w:t>
      </w:r>
      <w:r w:rsidR="005D1C57">
        <w:t xml:space="preserve"> </w:t>
      </w:r>
    </w:p>
    <w:p w14:paraId="672A8DE3" w14:textId="47180C43" w:rsidR="00FB2D4A" w:rsidRDefault="005D1C57" w:rsidP="00537C6F">
      <w:pPr>
        <w:pStyle w:val="ListParagraph"/>
        <w:numPr>
          <w:ilvl w:val="1"/>
          <w:numId w:val="8"/>
        </w:numPr>
        <w:spacing w:before="120" w:after="120"/>
        <w:ind w:hanging="357"/>
        <w:contextualSpacing w:val="0"/>
      </w:pPr>
      <w:r>
        <w:lastRenderedPageBreak/>
        <w:t>Per diem</w:t>
      </w:r>
      <w:r w:rsidR="008B6976">
        <w:t>s</w:t>
      </w:r>
      <w:r>
        <w:t xml:space="preserve"> will not be </w:t>
      </w:r>
      <w:r w:rsidR="00BA7C4F">
        <w:t xml:space="preserve">paid </w:t>
      </w:r>
      <w:r>
        <w:t>if there is a</w:t>
      </w:r>
      <w:r w:rsidR="00774A43">
        <w:t>n</w:t>
      </w:r>
      <w:r>
        <w:t xml:space="preserve"> extended stay </w:t>
      </w:r>
      <w:r w:rsidR="00774A43">
        <w:t>in Port Moresby (either voluntary or</w:t>
      </w:r>
      <w:r w:rsidR="00E31668">
        <w:t xml:space="preserve"> due to</w:t>
      </w:r>
      <w:r w:rsidR="00774A43">
        <w:t xml:space="preserve"> aircraft disruption)</w:t>
      </w:r>
    </w:p>
    <w:p w14:paraId="6C7E0B2C" w14:textId="70F34E91" w:rsidR="005D1C57" w:rsidRDefault="00FB2D4A" w:rsidP="00537C6F">
      <w:pPr>
        <w:pStyle w:val="ListParagraph"/>
        <w:numPr>
          <w:ilvl w:val="1"/>
          <w:numId w:val="8"/>
        </w:numPr>
        <w:spacing w:before="120" w:after="120"/>
        <w:ind w:hanging="357"/>
        <w:contextualSpacing w:val="0"/>
      </w:pPr>
      <w:r>
        <w:t>Per diems will be paid in Kina (PGK), applying the current exchange rate</w:t>
      </w:r>
      <w:r w:rsidR="00774A43">
        <w:t xml:space="preserve"> </w:t>
      </w:r>
      <w:r>
        <w:t>at the time</w:t>
      </w:r>
    </w:p>
    <w:p w14:paraId="5F35F8FD" w14:textId="23C608A1" w:rsidR="002F6071" w:rsidRPr="004A4C0E" w:rsidRDefault="00D835D6" w:rsidP="004A4C0E">
      <w:pPr>
        <w:spacing w:before="120" w:after="0"/>
        <w:rPr>
          <w:color w:val="00759A" w:themeColor="accent1"/>
          <w:lang w:val="en-US"/>
        </w:rPr>
      </w:pPr>
      <w:r w:rsidRPr="004A4C0E">
        <w:rPr>
          <w:color w:val="00759A" w:themeColor="accent1"/>
          <w:lang w:val="en-US"/>
        </w:rPr>
        <w:t>Table 1: Australian Per diem</w:t>
      </w:r>
      <w:r w:rsidR="003B6B3C" w:rsidRPr="004A4C0E">
        <w:rPr>
          <w:color w:val="00759A" w:themeColor="accent1"/>
          <w:lang w:val="en-US"/>
        </w:rPr>
        <w:t xml:space="preserve"> (AUD)</w:t>
      </w:r>
    </w:p>
    <w:tbl>
      <w:tblPr>
        <w:tblStyle w:val="TableGrid"/>
        <w:tblW w:w="0" w:type="auto"/>
        <w:tblLook w:val="04A0" w:firstRow="1" w:lastRow="0" w:firstColumn="1" w:lastColumn="0" w:noHBand="0" w:noVBand="1"/>
      </w:tblPr>
      <w:tblGrid>
        <w:gridCol w:w="1671"/>
        <w:gridCol w:w="1570"/>
        <w:gridCol w:w="1586"/>
        <w:gridCol w:w="1710"/>
        <w:gridCol w:w="1389"/>
      </w:tblGrid>
      <w:tr w:rsidR="002F6071" w14:paraId="000172FA" w14:textId="7278F71A" w:rsidTr="004A4C0E">
        <w:tc>
          <w:tcPr>
            <w:tcW w:w="1671" w:type="dxa"/>
            <w:shd w:val="clear" w:color="auto" w:fill="00759A" w:themeFill="accent1"/>
          </w:tcPr>
          <w:p w14:paraId="5C01F511" w14:textId="604432A3" w:rsidR="002F6071" w:rsidRPr="004A4C0E" w:rsidRDefault="002F6071" w:rsidP="002F6071">
            <w:pPr>
              <w:spacing w:before="120" w:after="120"/>
              <w:rPr>
                <w:color w:val="FFFFFF" w:themeColor="background1"/>
              </w:rPr>
            </w:pPr>
            <w:r w:rsidRPr="004A4C0E">
              <w:rPr>
                <w:color w:val="FFFFFF" w:themeColor="background1"/>
              </w:rPr>
              <w:t xml:space="preserve">Breakfast </w:t>
            </w:r>
          </w:p>
        </w:tc>
        <w:tc>
          <w:tcPr>
            <w:tcW w:w="1570" w:type="dxa"/>
            <w:shd w:val="clear" w:color="auto" w:fill="00759A" w:themeFill="accent1"/>
          </w:tcPr>
          <w:p w14:paraId="5223746D" w14:textId="4ED3D753" w:rsidR="002F6071" w:rsidRPr="004A4C0E" w:rsidRDefault="002F6071" w:rsidP="002F6071">
            <w:pPr>
              <w:spacing w:before="120" w:after="120"/>
              <w:rPr>
                <w:color w:val="FFFFFF" w:themeColor="background1"/>
              </w:rPr>
            </w:pPr>
            <w:r w:rsidRPr="004A4C0E">
              <w:rPr>
                <w:color w:val="FFFFFF" w:themeColor="background1"/>
              </w:rPr>
              <w:t xml:space="preserve">Lunch </w:t>
            </w:r>
          </w:p>
        </w:tc>
        <w:tc>
          <w:tcPr>
            <w:tcW w:w="1586" w:type="dxa"/>
            <w:shd w:val="clear" w:color="auto" w:fill="00759A" w:themeFill="accent1"/>
          </w:tcPr>
          <w:p w14:paraId="35365EFA" w14:textId="1C9BA0B3" w:rsidR="002F6071" w:rsidRPr="004A4C0E" w:rsidRDefault="002F6071" w:rsidP="002F6071">
            <w:pPr>
              <w:spacing w:before="120" w:after="120"/>
              <w:rPr>
                <w:color w:val="FFFFFF" w:themeColor="background1"/>
              </w:rPr>
            </w:pPr>
            <w:r w:rsidRPr="004A4C0E">
              <w:rPr>
                <w:color w:val="FFFFFF" w:themeColor="background1"/>
              </w:rPr>
              <w:t xml:space="preserve">Dinner </w:t>
            </w:r>
          </w:p>
        </w:tc>
        <w:tc>
          <w:tcPr>
            <w:tcW w:w="1710" w:type="dxa"/>
            <w:shd w:val="clear" w:color="auto" w:fill="00759A" w:themeFill="accent1"/>
          </w:tcPr>
          <w:p w14:paraId="01E66D73" w14:textId="1E8F1A98" w:rsidR="002F6071" w:rsidRPr="004A4C0E" w:rsidRDefault="002F6071" w:rsidP="002F6071">
            <w:pPr>
              <w:spacing w:before="120" w:after="120"/>
              <w:rPr>
                <w:color w:val="FFFFFF" w:themeColor="background1"/>
              </w:rPr>
            </w:pPr>
            <w:r w:rsidRPr="004A4C0E">
              <w:rPr>
                <w:color w:val="FFFFFF" w:themeColor="background1"/>
              </w:rPr>
              <w:t xml:space="preserve">Incidentals </w:t>
            </w:r>
          </w:p>
        </w:tc>
        <w:tc>
          <w:tcPr>
            <w:tcW w:w="1389" w:type="dxa"/>
            <w:shd w:val="clear" w:color="auto" w:fill="00759A" w:themeFill="accent1"/>
          </w:tcPr>
          <w:p w14:paraId="25AC9B8E" w14:textId="756CCD0A" w:rsidR="002F6071" w:rsidRPr="004A4C0E" w:rsidRDefault="002F6071" w:rsidP="002F6071">
            <w:pPr>
              <w:spacing w:before="120" w:after="120"/>
              <w:rPr>
                <w:color w:val="FFFFFF" w:themeColor="background1"/>
              </w:rPr>
            </w:pPr>
            <w:r w:rsidRPr="004A4C0E">
              <w:rPr>
                <w:color w:val="FFFFFF" w:themeColor="background1"/>
              </w:rPr>
              <w:t>Total</w:t>
            </w:r>
          </w:p>
        </w:tc>
      </w:tr>
      <w:tr w:rsidR="002F6071" w14:paraId="34A65A79" w14:textId="4B652B72" w:rsidTr="002F6071">
        <w:tc>
          <w:tcPr>
            <w:tcW w:w="1671" w:type="dxa"/>
          </w:tcPr>
          <w:p w14:paraId="52A49C04" w14:textId="42C9F674" w:rsidR="002F6071" w:rsidRDefault="008B6976" w:rsidP="002F6071">
            <w:pPr>
              <w:spacing w:before="120" w:after="120"/>
            </w:pPr>
            <w:r>
              <w:t>32.10</w:t>
            </w:r>
          </w:p>
        </w:tc>
        <w:tc>
          <w:tcPr>
            <w:tcW w:w="1570" w:type="dxa"/>
          </w:tcPr>
          <w:p w14:paraId="100222F6" w14:textId="075F4104" w:rsidR="002F6071" w:rsidRDefault="008B6976" w:rsidP="002F6071">
            <w:pPr>
              <w:spacing w:before="120" w:after="120"/>
            </w:pPr>
            <w:r>
              <w:t>36</w:t>
            </w:r>
            <w:r w:rsidR="00DB2611">
              <w:t>.</w:t>
            </w:r>
            <w:r w:rsidR="00934862">
              <w:t>10</w:t>
            </w:r>
          </w:p>
        </w:tc>
        <w:tc>
          <w:tcPr>
            <w:tcW w:w="1586" w:type="dxa"/>
          </w:tcPr>
          <w:p w14:paraId="3D03F46F" w14:textId="01EC39F8" w:rsidR="002F6071" w:rsidRDefault="008B6976" w:rsidP="002F6071">
            <w:pPr>
              <w:spacing w:before="120" w:after="120"/>
            </w:pPr>
            <w:r>
              <w:t>61.5</w:t>
            </w:r>
          </w:p>
        </w:tc>
        <w:tc>
          <w:tcPr>
            <w:tcW w:w="1710" w:type="dxa"/>
          </w:tcPr>
          <w:p w14:paraId="5BC52196" w14:textId="6B9014BF" w:rsidR="002F6071" w:rsidRDefault="00934862" w:rsidP="002F6071">
            <w:pPr>
              <w:spacing w:before="120" w:after="120"/>
            </w:pPr>
            <w:r>
              <w:t>23.00</w:t>
            </w:r>
          </w:p>
        </w:tc>
        <w:tc>
          <w:tcPr>
            <w:tcW w:w="1389" w:type="dxa"/>
          </w:tcPr>
          <w:p w14:paraId="03408557" w14:textId="5E7883E2" w:rsidR="002F6071" w:rsidRDefault="009B3B2C" w:rsidP="002F6071">
            <w:pPr>
              <w:spacing w:before="120" w:after="120"/>
            </w:pPr>
            <w:r>
              <w:t>1</w:t>
            </w:r>
            <w:r w:rsidR="008B6976">
              <w:t>52.70</w:t>
            </w:r>
          </w:p>
        </w:tc>
      </w:tr>
    </w:tbl>
    <w:p w14:paraId="4B0FC78D" w14:textId="1C779EB4" w:rsidR="003B6B3C" w:rsidRPr="004A4C0E" w:rsidRDefault="003B6B3C" w:rsidP="004A4C0E">
      <w:pPr>
        <w:spacing w:before="120" w:after="0"/>
        <w:rPr>
          <w:color w:val="00759A" w:themeColor="accent1"/>
          <w:lang w:val="en-US"/>
        </w:rPr>
      </w:pPr>
      <w:r w:rsidRPr="004A4C0E">
        <w:rPr>
          <w:color w:val="00759A" w:themeColor="accent1"/>
          <w:lang w:val="en-US"/>
        </w:rPr>
        <w:t>Table 2: PNG Per diem (PGK)</w:t>
      </w:r>
    </w:p>
    <w:tbl>
      <w:tblPr>
        <w:tblStyle w:val="TableGrid"/>
        <w:tblW w:w="0" w:type="auto"/>
        <w:tblLook w:val="04A0" w:firstRow="1" w:lastRow="0" w:firstColumn="1" w:lastColumn="0" w:noHBand="0" w:noVBand="1"/>
      </w:tblPr>
      <w:tblGrid>
        <w:gridCol w:w="1671"/>
        <w:gridCol w:w="1570"/>
        <w:gridCol w:w="1586"/>
        <w:gridCol w:w="1710"/>
        <w:gridCol w:w="1389"/>
      </w:tblGrid>
      <w:tr w:rsidR="003B6B3C" w14:paraId="2E15B27E" w14:textId="77777777" w:rsidTr="004A4C0E">
        <w:tc>
          <w:tcPr>
            <w:tcW w:w="1671" w:type="dxa"/>
            <w:shd w:val="clear" w:color="auto" w:fill="00759A" w:themeFill="accent1"/>
          </w:tcPr>
          <w:p w14:paraId="068A3FDD" w14:textId="77777777" w:rsidR="003B6B3C" w:rsidRPr="004A4C0E" w:rsidRDefault="003B6B3C" w:rsidP="00D31776">
            <w:pPr>
              <w:spacing w:before="120" w:after="120"/>
              <w:rPr>
                <w:color w:val="FFFFFF" w:themeColor="background1"/>
              </w:rPr>
            </w:pPr>
            <w:r w:rsidRPr="004A4C0E">
              <w:rPr>
                <w:color w:val="FFFFFF" w:themeColor="background1"/>
              </w:rPr>
              <w:t xml:space="preserve">Breakfast </w:t>
            </w:r>
          </w:p>
        </w:tc>
        <w:tc>
          <w:tcPr>
            <w:tcW w:w="1570" w:type="dxa"/>
            <w:shd w:val="clear" w:color="auto" w:fill="00759A" w:themeFill="accent1"/>
          </w:tcPr>
          <w:p w14:paraId="00C0BC68" w14:textId="77777777" w:rsidR="003B6B3C" w:rsidRPr="004A4C0E" w:rsidRDefault="003B6B3C" w:rsidP="00D31776">
            <w:pPr>
              <w:spacing w:before="120" w:after="120"/>
              <w:rPr>
                <w:color w:val="FFFFFF" w:themeColor="background1"/>
              </w:rPr>
            </w:pPr>
            <w:r w:rsidRPr="004A4C0E">
              <w:rPr>
                <w:color w:val="FFFFFF" w:themeColor="background1"/>
              </w:rPr>
              <w:t xml:space="preserve">Lunch </w:t>
            </w:r>
          </w:p>
        </w:tc>
        <w:tc>
          <w:tcPr>
            <w:tcW w:w="1586" w:type="dxa"/>
            <w:shd w:val="clear" w:color="auto" w:fill="00759A" w:themeFill="accent1"/>
          </w:tcPr>
          <w:p w14:paraId="7D08A151" w14:textId="77777777" w:rsidR="003B6B3C" w:rsidRPr="004A4C0E" w:rsidRDefault="003B6B3C" w:rsidP="00D31776">
            <w:pPr>
              <w:spacing w:before="120" w:after="120"/>
              <w:rPr>
                <w:color w:val="FFFFFF" w:themeColor="background1"/>
              </w:rPr>
            </w:pPr>
            <w:r w:rsidRPr="004A4C0E">
              <w:rPr>
                <w:color w:val="FFFFFF" w:themeColor="background1"/>
              </w:rPr>
              <w:t xml:space="preserve">Dinner </w:t>
            </w:r>
          </w:p>
        </w:tc>
        <w:tc>
          <w:tcPr>
            <w:tcW w:w="1710" w:type="dxa"/>
            <w:shd w:val="clear" w:color="auto" w:fill="00759A" w:themeFill="accent1"/>
          </w:tcPr>
          <w:p w14:paraId="4F21A1D4" w14:textId="77777777" w:rsidR="003B6B3C" w:rsidRPr="004A4C0E" w:rsidRDefault="003B6B3C" w:rsidP="00D31776">
            <w:pPr>
              <w:spacing w:before="120" w:after="120"/>
              <w:rPr>
                <w:color w:val="FFFFFF" w:themeColor="background1"/>
              </w:rPr>
            </w:pPr>
            <w:r w:rsidRPr="004A4C0E">
              <w:rPr>
                <w:color w:val="FFFFFF" w:themeColor="background1"/>
              </w:rPr>
              <w:t xml:space="preserve">Incidentals </w:t>
            </w:r>
          </w:p>
        </w:tc>
        <w:tc>
          <w:tcPr>
            <w:tcW w:w="1389" w:type="dxa"/>
            <w:shd w:val="clear" w:color="auto" w:fill="00759A" w:themeFill="accent1"/>
          </w:tcPr>
          <w:p w14:paraId="584A1BB4" w14:textId="77777777" w:rsidR="003B6B3C" w:rsidRPr="004A4C0E" w:rsidRDefault="003B6B3C" w:rsidP="00D31776">
            <w:pPr>
              <w:spacing w:before="120" w:after="120"/>
              <w:rPr>
                <w:color w:val="FFFFFF" w:themeColor="background1"/>
              </w:rPr>
            </w:pPr>
            <w:r w:rsidRPr="004A4C0E">
              <w:rPr>
                <w:color w:val="FFFFFF" w:themeColor="background1"/>
              </w:rPr>
              <w:t>Total;</w:t>
            </w:r>
          </w:p>
        </w:tc>
      </w:tr>
      <w:tr w:rsidR="003B6B3C" w14:paraId="60FDB199" w14:textId="77777777" w:rsidTr="00D31776">
        <w:tc>
          <w:tcPr>
            <w:tcW w:w="1671" w:type="dxa"/>
          </w:tcPr>
          <w:p w14:paraId="116D470B" w14:textId="033A44AC" w:rsidR="003B6B3C" w:rsidRDefault="009B3B2C" w:rsidP="00D31776">
            <w:pPr>
              <w:spacing w:before="120" w:after="120"/>
            </w:pPr>
            <w:r>
              <w:t>45.00</w:t>
            </w:r>
          </w:p>
        </w:tc>
        <w:tc>
          <w:tcPr>
            <w:tcW w:w="1570" w:type="dxa"/>
          </w:tcPr>
          <w:p w14:paraId="284B3E79" w14:textId="492BB4D9" w:rsidR="003B6B3C" w:rsidRDefault="009B3B2C" w:rsidP="00D31776">
            <w:pPr>
              <w:spacing w:before="120" w:after="120"/>
            </w:pPr>
            <w:r>
              <w:t>6</w:t>
            </w:r>
            <w:r w:rsidR="00736A29">
              <w:t>0</w:t>
            </w:r>
            <w:r>
              <w:t>.00</w:t>
            </w:r>
          </w:p>
        </w:tc>
        <w:tc>
          <w:tcPr>
            <w:tcW w:w="1586" w:type="dxa"/>
          </w:tcPr>
          <w:p w14:paraId="69A87AC0" w14:textId="7B89CD9A" w:rsidR="003B6B3C" w:rsidRDefault="009B3B2C" w:rsidP="00D31776">
            <w:pPr>
              <w:spacing w:before="120" w:after="120"/>
            </w:pPr>
            <w:r>
              <w:t>9</w:t>
            </w:r>
            <w:r w:rsidR="00364753">
              <w:t>0</w:t>
            </w:r>
            <w:r>
              <w:t>.00</w:t>
            </w:r>
          </w:p>
        </w:tc>
        <w:tc>
          <w:tcPr>
            <w:tcW w:w="1710" w:type="dxa"/>
          </w:tcPr>
          <w:p w14:paraId="7F7A0CEF" w14:textId="0739F9D5" w:rsidR="003B6B3C" w:rsidRDefault="009B3B2C" w:rsidP="00D31776">
            <w:pPr>
              <w:spacing w:before="120" w:after="120"/>
            </w:pPr>
            <w:r>
              <w:t>35.00</w:t>
            </w:r>
          </w:p>
        </w:tc>
        <w:tc>
          <w:tcPr>
            <w:tcW w:w="1389" w:type="dxa"/>
          </w:tcPr>
          <w:p w14:paraId="084F3054" w14:textId="5C96E317" w:rsidR="003B6B3C" w:rsidRDefault="003B6B3C" w:rsidP="00D31776">
            <w:pPr>
              <w:spacing w:before="120" w:after="120"/>
            </w:pPr>
            <w:r>
              <w:t>230.00</w:t>
            </w:r>
          </w:p>
        </w:tc>
      </w:tr>
    </w:tbl>
    <w:p w14:paraId="76DDCFA8" w14:textId="46D74DC6" w:rsidR="00146D4F" w:rsidRDefault="00146D4F" w:rsidP="00146D4F">
      <w:pPr>
        <w:pStyle w:val="Heading2"/>
        <w:ind w:left="709" w:hanging="709"/>
      </w:pPr>
      <w:bookmarkStart w:id="18" w:name="_Toc180140603"/>
      <w:r>
        <w:t>What costs are not covered</w:t>
      </w:r>
      <w:bookmarkEnd w:id="18"/>
    </w:p>
    <w:p w14:paraId="4EBDC30F" w14:textId="4BB8FF92" w:rsidR="00146D4F" w:rsidRDefault="00146D4F" w:rsidP="00146D4F">
      <w:r>
        <w:t xml:space="preserve">The following costs will </w:t>
      </w:r>
      <w:r w:rsidRPr="00146D4F">
        <w:rPr>
          <w:u w:val="single"/>
        </w:rPr>
        <w:t>not</w:t>
      </w:r>
      <w:r>
        <w:t xml:space="preserve"> be covered by </w:t>
      </w:r>
      <w:r w:rsidR="007E46B2">
        <w:t>Professional</w:t>
      </w:r>
      <w:r>
        <w:t xml:space="preserve"> </w:t>
      </w:r>
      <w:r w:rsidRPr="0096329D">
        <w:t xml:space="preserve">Linkage </w:t>
      </w:r>
      <w:r w:rsidR="00B20680">
        <w:t>Support</w:t>
      </w:r>
      <w:r w:rsidR="00E42C01">
        <w:t>:</w:t>
      </w:r>
    </w:p>
    <w:p w14:paraId="065CCE9B" w14:textId="4BE6A061" w:rsidR="00146D4F" w:rsidRDefault="00146D4F" w:rsidP="00537C6F">
      <w:pPr>
        <w:pStyle w:val="ListParagraph"/>
        <w:numPr>
          <w:ilvl w:val="0"/>
          <w:numId w:val="14"/>
        </w:numPr>
        <w:spacing w:before="120" w:after="120"/>
        <w:ind w:left="714" w:hanging="357"/>
        <w:contextualSpacing w:val="0"/>
      </w:pPr>
      <w:r>
        <w:t>Passport</w:t>
      </w:r>
      <w:r w:rsidR="00B43B53">
        <w:t xml:space="preserve"> and NID applications</w:t>
      </w:r>
    </w:p>
    <w:p w14:paraId="7EF9179C" w14:textId="69A37B22" w:rsidR="00B43B53" w:rsidRDefault="00B43B53" w:rsidP="00537C6F">
      <w:pPr>
        <w:pStyle w:val="ListParagraph"/>
        <w:numPr>
          <w:ilvl w:val="0"/>
          <w:numId w:val="14"/>
        </w:numPr>
        <w:spacing w:before="120" w:after="120"/>
        <w:ind w:left="714" w:hanging="357"/>
        <w:contextualSpacing w:val="0"/>
      </w:pPr>
      <w:r>
        <w:t>Local transport to and from the applicant</w:t>
      </w:r>
      <w:r w:rsidR="001D2DB4">
        <w:t>’</w:t>
      </w:r>
      <w:r>
        <w:t>s nearest domestic airport</w:t>
      </w:r>
    </w:p>
    <w:p w14:paraId="204B7ABF" w14:textId="3FB7B5A5" w:rsidR="00B43B53" w:rsidRDefault="00D8136B" w:rsidP="00537C6F">
      <w:pPr>
        <w:pStyle w:val="ListParagraph"/>
        <w:numPr>
          <w:ilvl w:val="0"/>
          <w:numId w:val="14"/>
        </w:numPr>
        <w:spacing w:before="120" w:after="120"/>
        <w:ind w:left="714" w:hanging="357"/>
        <w:contextualSpacing w:val="0"/>
      </w:pPr>
      <w:r>
        <w:t>Excess b</w:t>
      </w:r>
      <w:r w:rsidR="00B43B53">
        <w:t>aggage</w:t>
      </w:r>
      <w:r w:rsidR="001D2DB4">
        <w:t xml:space="preserve"> or </w:t>
      </w:r>
      <w:r w:rsidR="00B43B53">
        <w:t>cargo costs</w:t>
      </w:r>
    </w:p>
    <w:p w14:paraId="47CC1555" w14:textId="1876CC92" w:rsidR="00B43B53" w:rsidRDefault="006B60B0" w:rsidP="00537C6F">
      <w:pPr>
        <w:pStyle w:val="ListParagraph"/>
        <w:numPr>
          <w:ilvl w:val="0"/>
          <w:numId w:val="14"/>
        </w:numPr>
        <w:spacing w:before="120" w:after="120"/>
        <w:ind w:left="714" w:hanging="357"/>
        <w:contextualSpacing w:val="0"/>
      </w:pPr>
      <w:r>
        <w:t>Local transport costs in Australia</w:t>
      </w:r>
      <w:r w:rsidR="006A7502">
        <w:t>, except</w:t>
      </w:r>
      <w:r>
        <w:t xml:space="preserve"> </w:t>
      </w:r>
      <w:r w:rsidR="006A7502">
        <w:t>airport transfer to and from the</w:t>
      </w:r>
      <w:r w:rsidR="00D01417">
        <w:t xml:space="preserve"> </w:t>
      </w:r>
      <w:r w:rsidR="001D2DB4">
        <w:t xml:space="preserve">Australian </w:t>
      </w:r>
      <w:r w:rsidR="00D01417">
        <w:t>accommodation</w:t>
      </w:r>
    </w:p>
    <w:p w14:paraId="69424D40" w14:textId="40A9357F" w:rsidR="00D01417" w:rsidRDefault="00D01417" w:rsidP="00537C6F">
      <w:pPr>
        <w:pStyle w:val="ListParagraph"/>
        <w:numPr>
          <w:ilvl w:val="0"/>
          <w:numId w:val="14"/>
        </w:numPr>
        <w:spacing w:before="120" w:after="120"/>
        <w:ind w:left="714" w:hanging="357"/>
        <w:contextualSpacing w:val="0"/>
      </w:pPr>
      <w:r>
        <w:t xml:space="preserve">Health care costs in Australia which are excess to the costs covered by the international travel insurance </w:t>
      </w:r>
      <w:r w:rsidR="00020EF7">
        <w:t>(including pharmaceuticals</w:t>
      </w:r>
      <w:r w:rsidR="00EF6957">
        <w:t xml:space="preserve"> or upfront payments which are reimbursable via the insurance provider</w:t>
      </w:r>
      <w:r w:rsidR="000B3F1F">
        <w:t>)</w:t>
      </w:r>
    </w:p>
    <w:p w14:paraId="0B819543" w14:textId="32AC15A8" w:rsidR="0009423C" w:rsidRDefault="007D1D17" w:rsidP="00537C6F">
      <w:pPr>
        <w:pStyle w:val="ListParagraph"/>
        <w:numPr>
          <w:ilvl w:val="0"/>
          <w:numId w:val="14"/>
        </w:numPr>
        <w:spacing w:before="120" w:after="120"/>
        <w:ind w:left="714" w:hanging="357"/>
        <w:contextualSpacing w:val="0"/>
      </w:pPr>
      <w:r>
        <w:t>Personal items such as e</w:t>
      </w:r>
      <w:r w:rsidR="0009423C">
        <w:t>quipment, clothing</w:t>
      </w:r>
      <w:r w:rsidR="007F5E47">
        <w:t>,</w:t>
      </w:r>
      <w:r w:rsidR="0009423C">
        <w:t xml:space="preserve"> </w:t>
      </w:r>
      <w:r w:rsidR="0099037D">
        <w:t>luggage</w:t>
      </w:r>
      <w:r w:rsidR="007F5E47">
        <w:t xml:space="preserve"> or</w:t>
      </w:r>
      <w:r>
        <w:t xml:space="preserve"> similar</w:t>
      </w:r>
    </w:p>
    <w:p w14:paraId="7E8D8866" w14:textId="3BF8CD4E" w:rsidR="003A1C20" w:rsidRDefault="003A1C20" w:rsidP="00537C6F">
      <w:pPr>
        <w:pStyle w:val="ListParagraph"/>
        <w:numPr>
          <w:ilvl w:val="0"/>
          <w:numId w:val="14"/>
        </w:numPr>
        <w:spacing w:before="120" w:after="120"/>
        <w:ind w:left="714" w:hanging="357"/>
        <w:contextualSpacing w:val="0"/>
      </w:pPr>
      <w:r>
        <w:t>Communication costs such as a temporary Australian SIM card or international roaming costs for a PNG SIM</w:t>
      </w:r>
    </w:p>
    <w:p w14:paraId="33001C22" w14:textId="26180484" w:rsidR="004D537C" w:rsidRDefault="004D537C" w:rsidP="00537C6F">
      <w:pPr>
        <w:pStyle w:val="ListParagraph"/>
        <w:numPr>
          <w:ilvl w:val="0"/>
          <w:numId w:val="14"/>
        </w:numPr>
        <w:spacing w:before="120" w:after="120"/>
        <w:ind w:left="714" w:hanging="357"/>
        <w:contextualSpacing w:val="0"/>
      </w:pPr>
      <w:r>
        <w:t xml:space="preserve">Replacement of </w:t>
      </w:r>
      <w:r w:rsidR="000B3F1F">
        <w:t>per diem lost or stolen during the travel</w:t>
      </w:r>
      <w:r w:rsidR="00E42C01">
        <w:t xml:space="preserve">; </w:t>
      </w:r>
      <w:r w:rsidR="000B3F1F">
        <w:t>and</w:t>
      </w:r>
    </w:p>
    <w:p w14:paraId="5F8CE862" w14:textId="1B809AA8" w:rsidR="008A3B7A" w:rsidRDefault="00FB2349" w:rsidP="00537C6F">
      <w:pPr>
        <w:pStyle w:val="ListParagraph"/>
        <w:numPr>
          <w:ilvl w:val="0"/>
          <w:numId w:val="14"/>
        </w:numPr>
        <w:spacing w:before="120" w:after="120"/>
        <w:ind w:left="714" w:hanging="357"/>
        <w:contextualSpacing w:val="0"/>
      </w:pPr>
      <w:r>
        <w:t>Additional services at the Australian</w:t>
      </w:r>
      <w:r w:rsidR="00DA70A7">
        <w:t xml:space="preserve"> or PNG</w:t>
      </w:r>
      <w:r>
        <w:t xml:space="preserve"> accommodation provider</w:t>
      </w:r>
      <w:r w:rsidR="009D1085">
        <w:t>s</w:t>
      </w:r>
      <w:r>
        <w:t xml:space="preserve"> </w:t>
      </w:r>
      <w:r w:rsidR="00E31668">
        <w:t xml:space="preserve">such as </w:t>
      </w:r>
      <w:r>
        <w:t xml:space="preserve">laundry, room service, mini bar </w:t>
      </w:r>
      <w:r w:rsidR="001F019C">
        <w:t>etc</w:t>
      </w:r>
      <w:r w:rsidR="006A7502">
        <w:t>. These cos</w:t>
      </w:r>
      <w:r w:rsidR="00B827A3">
        <w:t>ts are</w:t>
      </w:r>
      <w:r w:rsidR="00433D05">
        <w:t xml:space="preserve"> </w:t>
      </w:r>
      <w:r w:rsidR="006A7502">
        <w:t>the responsibility of the individual.</w:t>
      </w:r>
    </w:p>
    <w:p w14:paraId="182199FE" w14:textId="6A2CE8AF" w:rsidR="00A90ED6" w:rsidRDefault="00A90ED6" w:rsidP="007E6A31">
      <w:pPr>
        <w:spacing w:before="120" w:after="120"/>
        <w:ind w:left="357"/>
      </w:pPr>
      <w:r>
        <w:t>Extended stays in Australia for personal</w:t>
      </w:r>
      <w:r w:rsidR="00087CA0">
        <w:t xml:space="preserve">/holiday purposes </w:t>
      </w:r>
      <w:r w:rsidR="00087CA0" w:rsidRPr="007E6A31">
        <w:rPr>
          <w:b/>
          <w:bCs/>
        </w:rPr>
        <w:t>are not permitted</w:t>
      </w:r>
      <w:r w:rsidR="00087CA0">
        <w:t>.</w:t>
      </w:r>
    </w:p>
    <w:p w14:paraId="1C881918" w14:textId="23AD184A" w:rsidR="00B0743E" w:rsidRPr="00555621" w:rsidRDefault="00FA7DDF" w:rsidP="0031579A">
      <w:pPr>
        <w:pStyle w:val="Heading1"/>
      </w:pPr>
      <w:bookmarkStart w:id="19" w:name="_Toc151048529"/>
      <w:bookmarkStart w:id="20" w:name="_Toc151048605"/>
      <w:bookmarkStart w:id="21" w:name="_Toc150873808"/>
      <w:bookmarkStart w:id="22" w:name="_Toc151032438"/>
      <w:bookmarkStart w:id="23" w:name="_page_31_0"/>
      <w:bookmarkStart w:id="24" w:name="_Toc180140604"/>
      <w:bookmarkEnd w:id="5"/>
      <w:bookmarkEnd w:id="19"/>
      <w:bookmarkEnd w:id="20"/>
      <w:r>
        <w:lastRenderedPageBreak/>
        <w:t xml:space="preserve">Application </w:t>
      </w:r>
      <w:r w:rsidR="000F4F55">
        <w:t xml:space="preserve">submissions </w:t>
      </w:r>
      <w:bookmarkEnd w:id="21"/>
      <w:bookmarkEnd w:id="22"/>
      <w:r w:rsidR="000B2D90">
        <w:t>&amp; Selection</w:t>
      </w:r>
      <w:bookmarkEnd w:id="24"/>
    </w:p>
    <w:p w14:paraId="5476C664" w14:textId="13781A56" w:rsidR="00752A7B" w:rsidRPr="00555621" w:rsidRDefault="00FA7DDF" w:rsidP="00EE3EF5">
      <w:pPr>
        <w:pStyle w:val="Heading2"/>
      </w:pPr>
      <w:bookmarkStart w:id="25" w:name="_Toc180140605"/>
      <w:r>
        <w:t xml:space="preserve">Opening </w:t>
      </w:r>
      <w:r w:rsidR="00C10914">
        <w:t>of Applications</w:t>
      </w:r>
      <w:bookmarkEnd w:id="25"/>
      <w:r w:rsidR="00C10914">
        <w:t xml:space="preserve"> </w:t>
      </w:r>
    </w:p>
    <w:p w14:paraId="5B2230B9" w14:textId="37F973E5" w:rsidR="00FB2D4A" w:rsidRPr="00E31222" w:rsidRDefault="00C10914" w:rsidP="00EE3EF5">
      <w:r w:rsidRPr="00E31222">
        <w:t>Applications will open on</w:t>
      </w:r>
      <w:r w:rsidR="0082764E" w:rsidRPr="00E31222">
        <w:t xml:space="preserve"> </w:t>
      </w:r>
      <w:r w:rsidR="00CE72C2">
        <w:t xml:space="preserve">15 October </w:t>
      </w:r>
      <w:r w:rsidR="00433D05" w:rsidRPr="00E31222">
        <w:t>2024</w:t>
      </w:r>
      <w:r w:rsidR="00FB2D4A" w:rsidRPr="00E31222">
        <w:t xml:space="preserve"> </w:t>
      </w:r>
      <w:r w:rsidRPr="00E31222">
        <w:t xml:space="preserve">and close on </w:t>
      </w:r>
      <w:r w:rsidR="00CE72C2">
        <w:t>15 November</w:t>
      </w:r>
      <w:r w:rsidR="00C00914" w:rsidRPr="00E31222">
        <w:t xml:space="preserve"> </w:t>
      </w:r>
      <w:r w:rsidR="00565E5E" w:rsidRPr="00E31222">
        <w:t>2024</w:t>
      </w:r>
      <w:r w:rsidR="00FB2D4A" w:rsidRPr="00E31222">
        <w:t xml:space="preserve"> for </w:t>
      </w:r>
      <w:r w:rsidR="00CE72C2">
        <w:t xml:space="preserve">attendance at </w:t>
      </w:r>
      <w:r w:rsidR="00FB2D4A" w:rsidRPr="00E31222">
        <w:t>conference</w:t>
      </w:r>
      <w:r w:rsidR="007B682F" w:rsidRPr="00E31222">
        <w:t>s,</w:t>
      </w:r>
      <w:r w:rsidR="00FB2D4A" w:rsidRPr="00E31222">
        <w:t xml:space="preserve"> symposium or workshops held between </w:t>
      </w:r>
      <w:r w:rsidR="00CE72C2">
        <w:t xml:space="preserve">January to </w:t>
      </w:r>
      <w:r w:rsidR="00136771" w:rsidRPr="00E31222">
        <w:t>June</w:t>
      </w:r>
      <w:r w:rsidR="001C783D" w:rsidRPr="00E31222">
        <w:t xml:space="preserve"> 2025</w:t>
      </w:r>
      <w:r w:rsidR="00FB2D4A" w:rsidRPr="00E31222">
        <w:t>.</w:t>
      </w:r>
    </w:p>
    <w:p w14:paraId="36F512B3" w14:textId="7A9C2530" w:rsidR="00B0743E" w:rsidRDefault="00B0743E" w:rsidP="00EE3EF5">
      <w:r w:rsidRPr="00555621">
        <w:t>Pr</w:t>
      </w:r>
      <w:r w:rsidRPr="00DF1875">
        <w:t>oposa</w:t>
      </w:r>
      <w:r w:rsidRPr="00555621">
        <w:t xml:space="preserve">ls </w:t>
      </w:r>
      <w:r w:rsidR="0025108A" w:rsidRPr="00555621">
        <w:t xml:space="preserve">must be </w:t>
      </w:r>
      <w:r w:rsidRPr="00555621">
        <w:t xml:space="preserve">submitted online via </w:t>
      </w:r>
      <w:proofErr w:type="spellStart"/>
      <w:r w:rsidR="00CE72C2">
        <w:t>SmartyGrants</w:t>
      </w:r>
      <w:proofErr w:type="spellEnd"/>
      <w:r w:rsidR="00CE72C2">
        <w:t xml:space="preserve"> </w:t>
      </w:r>
      <w:r w:rsidR="00D3119D">
        <w:t xml:space="preserve">(See the hyperlink at the end of this document). </w:t>
      </w:r>
      <w:r w:rsidR="0025108A" w:rsidRPr="00555621">
        <w:t xml:space="preserve">Applicants </w:t>
      </w:r>
      <w:r w:rsidR="00130599">
        <w:t>will set up a</w:t>
      </w:r>
      <w:r w:rsidR="0025108A" w:rsidRPr="00555621">
        <w:t xml:space="preserve"> </w:t>
      </w:r>
      <w:proofErr w:type="spellStart"/>
      <w:r w:rsidR="00CE72C2">
        <w:t>SmartyGrants</w:t>
      </w:r>
      <w:proofErr w:type="spellEnd"/>
      <w:r w:rsidR="00CE72C2">
        <w:t xml:space="preserve"> </w:t>
      </w:r>
      <w:r w:rsidR="00D3119D">
        <w:t>account</w:t>
      </w:r>
      <w:r w:rsidR="0025108A" w:rsidRPr="00555621">
        <w:t xml:space="preserve"> to access the application form and </w:t>
      </w:r>
      <w:proofErr w:type="gramStart"/>
      <w:r w:rsidR="0025108A" w:rsidRPr="00555621">
        <w:t>submit an application</w:t>
      </w:r>
      <w:proofErr w:type="gramEnd"/>
      <w:r w:rsidR="0025108A" w:rsidRPr="00555621">
        <w:t>.</w:t>
      </w:r>
      <w:r w:rsidRPr="00555621">
        <w:t xml:space="preserve"> </w:t>
      </w:r>
    </w:p>
    <w:p w14:paraId="57DB74CB" w14:textId="02B876FA" w:rsidR="00753ECB" w:rsidRDefault="00753ECB" w:rsidP="00EE3EF5">
      <w:r>
        <w:t>To be eligible to apply</w:t>
      </w:r>
      <w:r w:rsidR="007F5E47">
        <w:t>,</w:t>
      </w:r>
      <w:r>
        <w:t xml:space="preserve"> an applicant must have a passport which is valid for at least six months from the date of intended travel. </w:t>
      </w:r>
    </w:p>
    <w:p w14:paraId="4FA20865" w14:textId="21CE51CA" w:rsidR="00130599" w:rsidRDefault="00FC5C9D" w:rsidP="00EE3EF5">
      <w:r>
        <w:t>Applicants</w:t>
      </w:r>
      <w:r w:rsidR="009F5602">
        <w:t xml:space="preserve"> can create, </w:t>
      </w:r>
      <w:r w:rsidR="00F13260">
        <w:t>save,</w:t>
      </w:r>
      <w:r w:rsidR="009F5602">
        <w:t xml:space="preserve"> and return to a draft application (</w:t>
      </w:r>
      <w:r w:rsidR="00DF29DA">
        <w:t xml:space="preserve">it does </w:t>
      </w:r>
      <w:r w:rsidR="009F5602">
        <w:t xml:space="preserve">not need to </w:t>
      </w:r>
      <w:r w:rsidR="00DF29DA">
        <w:t>be completed in one session</w:t>
      </w:r>
      <w:r w:rsidR="00F13260">
        <w:t xml:space="preserve">). </w:t>
      </w:r>
      <w:r w:rsidR="00130599">
        <w:t xml:space="preserve">It is recommended </w:t>
      </w:r>
      <w:r w:rsidR="00DF29DA">
        <w:t xml:space="preserve">applicants </w:t>
      </w:r>
      <w:r w:rsidR="00565E5E">
        <w:t>first</w:t>
      </w:r>
      <w:r w:rsidR="00130599">
        <w:t xml:space="preserve"> complete </w:t>
      </w:r>
      <w:r w:rsidR="00DF29DA">
        <w:t xml:space="preserve">the </w:t>
      </w:r>
      <w:r w:rsidR="00F13260">
        <w:t>assessment questions in a</w:t>
      </w:r>
      <w:r w:rsidR="000B586A">
        <w:t xml:space="preserve"> Word document and ensure </w:t>
      </w:r>
      <w:r w:rsidR="00D93BFE">
        <w:t>they are</w:t>
      </w:r>
      <w:r w:rsidR="000B586A">
        <w:t xml:space="preserve"> is of a high standard before pasting into </w:t>
      </w:r>
      <w:r w:rsidR="00940BB5">
        <w:t xml:space="preserve">the </w:t>
      </w:r>
      <w:proofErr w:type="spellStart"/>
      <w:r w:rsidR="00CE72C2">
        <w:t>SmartyGrants</w:t>
      </w:r>
      <w:proofErr w:type="spellEnd"/>
      <w:r w:rsidR="00CE72C2">
        <w:t xml:space="preserve"> </w:t>
      </w:r>
      <w:r w:rsidR="00D3119D">
        <w:t>online</w:t>
      </w:r>
      <w:r w:rsidR="009F5602">
        <w:t xml:space="preserve"> </w:t>
      </w:r>
      <w:r w:rsidR="000B586A">
        <w:t>application.</w:t>
      </w:r>
    </w:p>
    <w:p w14:paraId="7B4A3728" w14:textId="77777777" w:rsidR="006A7502" w:rsidRDefault="006A7502" w:rsidP="006A7502">
      <w:r>
        <w:t xml:space="preserve">AAPNG aims to offer 24 Professional Linkage Support opportunities for events between January to June 2025. </w:t>
      </w:r>
    </w:p>
    <w:p w14:paraId="6932EC78" w14:textId="77777777" w:rsidR="006A7502" w:rsidRPr="006E726D" w:rsidRDefault="006A7502" w:rsidP="006A7502">
      <w:pPr>
        <w:rPr>
          <w:b/>
          <w:bCs/>
        </w:rPr>
      </w:pPr>
      <w:r w:rsidRPr="006E726D">
        <w:rPr>
          <w:b/>
          <w:bCs/>
        </w:rPr>
        <w:t>People with a disability are strongly encouraged to apply.</w:t>
      </w:r>
    </w:p>
    <w:p w14:paraId="630CC867" w14:textId="768BE378" w:rsidR="00B0743E" w:rsidRPr="00555621" w:rsidRDefault="006A3989" w:rsidP="0031579A">
      <w:pPr>
        <w:pStyle w:val="Heading2"/>
      </w:pPr>
      <w:bookmarkStart w:id="26" w:name="_Toc151048564"/>
      <w:bookmarkStart w:id="27" w:name="_Toc151048640"/>
      <w:bookmarkStart w:id="28" w:name="_Toc150873817"/>
      <w:bookmarkStart w:id="29" w:name="_Toc151032448"/>
      <w:bookmarkStart w:id="30" w:name="_Toc180140606"/>
      <w:bookmarkEnd w:id="23"/>
      <w:bookmarkEnd w:id="26"/>
      <w:bookmarkEnd w:id="27"/>
      <w:r>
        <w:t xml:space="preserve">Funding Support </w:t>
      </w:r>
      <w:r w:rsidR="00B0743E" w:rsidRPr="00555621">
        <w:rPr>
          <w:rFonts w:eastAsia="Arial"/>
        </w:rPr>
        <w:t>ap</w:t>
      </w:r>
      <w:r w:rsidR="00B0743E" w:rsidRPr="00555621">
        <w:rPr>
          <w:rFonts w:eastAsia="Arial"/>
          <w:spacing w:val="1"/>
        </w:rPr>
        <w:t>p</w:t>
      </w:r>
      <w:r w:rsidR="00B0743E" w:rsidRPr="00555621">
        <w:rPr>
          <w:rFonts w:eastAsia="Arial"/>
        </w:rPr>
        <w:t>roval</w:t>
      </w:r>
      <w:r w:rsidR="00B0743E" w:rsidRPr="00555621">
        <w:t xml:space="preserve"> </w:t>
      </w:r>
      <w:bookmarkEnd w:id="28"/>
      <w:bookmarkEnd w:id="29"/>
      <w:r w:rsidR="00353D7E">
        <w:rPr>
          <w:spacing w:val="1"/>
          <w:w w:val="99"/>
        </w:rPr>
        <w:t>process</w:t>
      </w:r>
      <w:bookmarkEnd w:id="30"/>
    </w:p>
    <w:p w14:paraId="6395008A" w14:textId="328A642B" w:rsidR="001A697F" w:rsidRDefault="005177D8" w:rsidP="002972DE">
      <w:r>
        <w:t>A</w:t>
      </w:r>
      <w:r w:rsidR="00490DE3">
        <w:t>pplications will be assessed on</w:t>
      </w:r>
      <w:r w:rsidR="008D7FA3">
        <w:t xml:space="preserve"> a</w:t>
      </w:r>
      <w:r w:rsidR="00490DE3">
        <w:t xml:space="preserve"> merit</w:t>
      </w:r>
      <w:r w:rsidR="00A40DFD">
        <w:t xml:space="preserve"> basis</w:t>
      </w:r>
      <w:r w:rsidR="00490DE3">
        <w:t xml:space="preserve"> by </w:t>
      </w:r>
      <w:r w:rsidR="00A40DFD">
        <w:t xml:space="preserve">a </w:t>
      </w:r>
      <w:r w:rsidR="00027FF5">
        <w:t>S</w:t>
      </w:r>
      <w:r w:rsidR="00490DE3">
        <w:t>e</w:t>
      </w:r>
      <w:r w:rsidR="00377485">
        <w:t>le</w:t>
      </w:r>
      <w:r w:rsidR="00490DE3">
        <w:t xml:space="preserve">ction </w:t>
      </w:r>
      <w:r w:rsidR="00353D7E">
        <w:t>P</w:t>
      </w:r>
      <w:r w:rsidR="00490DE3">
        <w:t xml:space="preserve">anel comprising </w:t>
      </w:r>
      <w:r w:rsidR="00027FF5">
        <w:t>representatives of the governments of PNG and Australia</w:t>
      </w:r>
      <w:r w:rsidR="007F2474">
        <w:t xml:space="preserve">. </w:t>
      </w:r>
    </w:p>
    <w:p w14:paraId="20F5C65C" w14:textId="079EDD87" w:rsidR="00976BA6" w:rsidRPr="00976BA6" w:rsidRDefault="00976BA6" w:rsidP="00976BA6">
      <w:pPr>
        <w:pStyle w:val="Heading3"/>
      </w:pPr>
      <w:r>
        <w:t>Application Quality</w:t>
      </w:r>
    </w:p>
    <w:p w14:paraId="66429A1A" w14:textId="5D09F938" w:rsidR="001A697F" w:rsidRDefault="00CE72C2" w:rsidP="001A697F">
      <w:r>
        <w:t>T</w:t>
      </w:r>
      <w:r w:rsidR="001A697F">
        <w:t xml:space="preserve">he </w:t>
      </w:r>
      <w:r w:rsidR="00027FF5">
        <w:t>S</w:t>
      </w:r>
      <w:r w:rsidR="001A697F">
        <w:t xml:space="preserve">election </w:t>
      </w:r>
      <w:r w:rsidR="00027FF5">
        <w:t>P</w:t>
      </w:r>
      <w:r w:rsidR="001A697F">
        <w:t xml:space="preserve">anel will expect well-considered and written </w:t>
      </w:r>
      <w:r w:rsidR="00742327">
        <w:t>responses to assessment questions</w:t>
      </w:r>
      <w:r w:rsidR="00A17435">
        <w:t xml:space="preserve">. </w:t>
      </w:r>
      <w:r w:rsidR="00B007EF">
        <w:t xml:space="preserve">Application </w:t>
      </w:r>
      <w:r w:rsidR="00A17435">
        <w:t>response</w:t>
      </w:r>
      <w:r w:rsidR="00B007EF">
        <w:t>s</w:t>
      </w:r>
      <w:r w:rsidR="00A17435">
        <w:t xml:space="preserve"> must clearly demonstrate how participation</w:t>
      </w:r>
      <w:r w:rsidR="00B007EF">
        <w:t xml:space="preserve"> in the event</w:t>
      </w:r>
      <w:r w:rsidR="00A17435">
        <w:t xml:space="preserve"> will </w:t>
      </w:r>
      <w:r w:rsidR="00976BA6">
        <w:t xml:space="preserve">address the objectives outlined </w:t>
      </w:r>
      <w:r w:rsidR="007D4F5D">
        <w:t>in Section 1</w:t>
      </w:r>
      <w:r w:rsidR="00976BA6">
        <w:t xml:space="preserve">. </w:t>
      </w:r>
      <w:r w:rsidR="00353D7E">
        <w:t>Decisions by the Selection Panel are final.</w:t>
      </w:r>
    </w:p>
    <w:p w14:paraId="3A3B7D8E" w14:textId="77777777" w:rsidR="005C196C" w:rsidRDefault="005C196C" w:rsidP="005C196C">
      <w:pPr>
        <w:pStyle w:val="Heading3"/>
      </w:pPr>
      <w:r>
        <w:t>Climate Change</w:t>
      </w:r>
    </w:p>
    <w:p w14:paraId="174C864F" w14:textId="77777777" w:rsidR="005C196C" w:rsidRDefault="005C196C" w:rsidP="005C196C">
      <w:r>
        <w:t xml:space="preserve">Where an applicant can demonstrate genuine academic engagement with Climate Change mitigation, resilience or adaptation, additional selection weight will be given. This consideration will not outweigh selection weightings based on the overall quality of the applicant’s responses to all application questions.  </w:t>
      </w:r>
    </w:p>
    <w:p w14:paraId="3132333E" w14:textId="77777777" w:rsidR="000B2D90" w:rsidRDefault="000B2D90" w:rsidP="000B2D90">
      <w:pPr>
        <w:pStyle w:val="Heading1"/>
      </w:pPr>
      <w:bookmarkStart w:id="31" w:name="_Toc151048567"/>
      <w:bookmarkStart w:id="32" w:name="_Toc151048643"/>
      <w:bookmarkStart w:id="33" w:name="_Toc150873800"/>
      <w:bookmarkStart w:id="34" w:name="_Toc151032430"/>
      <w:bookmarkStart w:id="35" w:name="_Toc150873822"/>
      <w:bookmarkStart w:id="36" w:name="_Toc151032454"/>
      <w:bookmarkStart w:id="37" w:name="_page_36_0"/>
      <w:bookmarkStart w:id="38" w:name="_Toc180140607"/>
      <w:bookmarkEnd w:id="31"/>
      <w:bookmarkEnd w:id="32"/>
      <w:r>
        <w:lastRenderedPageBreak/>
        <w:t xml:space="preserve">Implementation </w:t>
      </w:r>
      <w:bookmarkEnd w:id="33"/>
      <w:bookmarkEnd w:id="34"/>
      <w:r>
        <w:t>Arrangements</w:t>
      </w:r>
      <w:bookmarkEnd w:id="38"/>
    </w:p>
    <w:p w14:paraId="32767A33" w14:textId="3438B88D" w:rsidR="00275922" w:rsidRDefault="00275922" w:rsidP="000B2D90">
      <w:pPr>
        <w:pStyle w:val="Heading2"/>
        <w:ind w:left="709" w:hanging="709"/>
      </w:pPr>
      <w:bookmarkStart w:id="39" w:name="_Toc180140608"/>
      <w:r>
        <w:t>Funding Agreement</w:t>
      </w:r>
      <w:bookmarkEnd w:id="39"/>
    </w:p>
    <w:p w14:paraId="4E9B2123" w14:textId="619A3A9E" w:rsidR="00FD1F31" w:rsidRPr="00275922" w:rsidRDefault="00275922" w:rsidP="00275922">
      <w:r>
        <w:t xml:space="preserve">AAPNG will enter </w:t>
      </w:r>
      <w:r w:rsidR="00746B0F">
        <w:t xml:space="preserve">into </w:t>
      </w:r>
      <w:r>
        <w:t>a</w:t>
      </w:r>
      <w:r w:rsidR="006E726D">
        <w:t xml:space="preserve"> Recipient</w:t>
      </w:r>
      <w:r>
        <w:t xml:space="preserve"> </w:t>
      </w:r>
      <w:r w:rsidR="00746B0F">
        <w:t>A</w:t>
      </w:r>
      <w:r>
        <w:t xml:space="preserve">greement with the selected recipients </w:t>
      </w:r>
      <w:r w:rsidR="00FD1F31">
        <w:t>outlining the total funding</w:t>
      </w:r>
      <w:r w:rsidR="0062082C">
        <w:t>,</w:t>
      </w:r>
      <w:r w:rsidR="00FD1F31">
        <w:t xml:space="preserve"> agreed arrangements</w:t>
      </w:r>
      <w:r w:rsidR="006A7502">
        <w:t>,</w:t>
      </w:r>
      <w:r w:rsidR="0062082C">
        <w:t xml:space="preserve"> and code of conduct</w:t>
      </w:r>
      <w:r w:rsidR="00FD1F31">
        <w:t xml:space="preserve">. AAPNG will not </w:t>
      </w:r>
      <w:r w:rsidR="00E85974">
        <w:t>provide additional funding</w:t>
      </w:r>
      <w:r w:rsidR="00B31249">
        <w:t xml:space="preserve"> or cover additional expenses</w:t>
      </w:r>
      <w:r w:rsidR="00E85974">
        <w:t xml:space="preserve"> above what is stated in the </w:t>
      </w:r>
      <w:r w:rsidR="00B31249">
        <w:t>A</w:t>
      </w:r>
      <w:r w:rsidR="00E85974">
        <w:t xml:space="preserve">greement. </w:t>
      </w:r>
    </w:p>
    <w:p w14:paraId="5987141A" w14:textId="639DA958" w:rsidR="000B2D90" w:rsidRDefault="00275922" w:rsidP="000B2D90">
      <w:pPr>
        <w:pStyle w:val="Heading2"/>
        <w:ind w:left="709" w:hanging="709"/>
      </w:pPr>
      <w:bookmarkStart w:id="40" w:name="_Toc180140609"/>
      <w:r>
        <w:t>Payments</w:t>
      </w:r>
      <w:bookmarkEnd w:id="40"/>
    </w:p>
    <w:p w14:paraId="6DE4AF8E" w14:textId="272CC475" w:rsidR="000B2D90" w:rsidRDefault="00117A06" w:rsidP="000B2D90">
      <w:pPr>
        <w:spacing w:before="120" w:after="120"/>
      </w:pPr>
      <w:r>
        <w:t xml:space="preserve">The </w:t>
      </w:r>
      <w:r w:rsidR="0027600E">
        <w:t>m</w:t>
      </w:r>
      <w:r>
        <w:t xml:space="preserve">aximum funding provided per </w:t>
      </w:r>
      <w:r w:rsidR="009A1C5B">
        <w:t xml:space="preserve">recipient </w:t>
      </w:r>
      <w:r>
        <w:t>will be AUD</w:t>
      </w:r>
      <w:r w:rsidR="0062082C">
        <w:t>7</w:t>
      </w:r>
      <w:r>
        <w:t xml:space="preserve">,000. </w:t>
      </w:r>
      <w:r w:rsidR="000B2D90">
        <w:t xml:space="preserve">AAPNG will be responsible for </w:t>
      </w:r>
      <w:r w:rsidR="00864FAB">
        <w:t xml:space="preserve">the </w:t>
      </w:r>
      <w:r w:rsidR="000B2D90">
        <w:t xml:space="preserve">payments </w:t>
      </w:r>
      <w:r w:rsidR="00864FAB">
        <w:t xml:space="preserve">outlined </w:t>
      </w:r>
      <w:r w:rsidR="006A7502">
        <w:t>in the Recipient Agreement.</w:t>
      </w:r>
    </w:p>
    <w:p w14:paraId="792FD936" w14:textId="35C94F3B" w:rsidR="000B2D90" w:rsidRDefault="000B2D90" w:rsidP="00812D51">
      <w:pPr>
        <w:spacing w:before="120" w:after="120"/>
      </w:pPr>
      <w:r>
        <w:t xml:space="preserve">For </w:t>
      </w:r>
      <w:r w:rsidR="0062082C">
        <w:t>Conference</w:t>
      </w:r>
      <w:r w:rsidR="004846F0">
        <w:t xml:space="preserve"> </w:t>
      </w:r>
      <w:r>
        <w:t>payments</w:t>
      </w:r>
      <w:r w:rsidR="0027600E">
        <w:t>,</w:t>
      </w:r>
      <w:r>
        <w:t xml:space="preserve"> the invoice from the organiser </w:t>
      </w:r>
      <w:r w:rsidRPr="00812D51">
        <w:rPr>
          <w:b/>
          <w:bCs/>
        </w:rPr>
        <w:t>must</w:t>
      </w:r>
      <w:r>
        <w:t xml:space="preserve"> be made out to </w:t>
      </w:r>
      <w:r w:rsidRPr="00812D51">
        <w:rPr>
          <w:b/>
          <w:bCs/>
        </w:rPr>
        <w:t>Australia Awards PNG</w:t>
      </w:r>
      <w:r>
        <w:t>, be</w:t>
      </w:r>
      <w:r w:rsidR="0062082C">
        <w:t xml:space="preserve"> </w:t>
      </w:r>
      <w:r>
        <w:t>inclusive of Australian GST</w:t>
      </w:r>
      <w:r w:rsidR="008B744B">
        <w:t>,</w:t>
      </w:r>
      <w:r>
        <w:t xml:space="preserve"> and must note the name of the </w:t>
      </w:r>
      <w:r w:rsidR="001453A6">
        <w:t>recipient</w:t>
      </w:r>
      <w:r>
        <w:t xml:space="preserve"> for whom the costs </w:t>
      </w:r>
      <w:proofErr w:type="gramStart"/>
      <w:r>
        <w:t>covers</w:t>
      </w:r>
      <w:proofErr w:type="gramEnd"/>
      <w:r w:rsidR="00EB1EAF">
        <w:t>.</w:t>
      </w:r>
    </w:p>
    <w:p w14:paraId="5AA19D8D" w14:textId="277BE19C" w:rsidR="00EB1EAF" w:rsidRDefault="00EB1EAF" w:rsidP="00EB1EAF">
      <w:pPr>
        <w:pStyle w:val="Heading2"/>
        <w:ind w:left="709" w:hanging="709"/>
      </w:pPr>
      <w:bookmarkStart w:id="41" w:name="_Toc180140610"/>
      <w:r>
        <w:t>Per diems</w:t>
      </w:r>
      <w:bookmarkEnd w:id="41"/>
    </w:p>
    <w:p w14:paraId="20451B49" w14:textId="7B797450" w:rsidR="009A3E6D" w:rsidRDefault="000B2D90" w:rsidP="000B2D90">
      <w:pPr>
        <w:pStyle w:val="ListParagraph"/>
        <w:numPr>
          <w:ilvl w:val="0"/>
          <w:numId w:val="19"/>
        </w:numPr>
        <w:spacing w:before="120" w:after="120"/>
        <w:ind w:hanging="357"/>
        <w:contextualSpacing w:val="0"/>
      </w:pPr>
      <w:r>
        <w:t xml:space="preserve">AAPNG will pay per diems directly into </w:t>
      </w:r>
      <w:r w:rsidR="00B85D3D">
        <w:t xml:space="preserve">the </w:t>
      </w:r>
      <w:r w:rsidR="001453A6">
        <w:t xml:space="preserve">recipient’s </w:t>
      </w:r>
      <w:r w:rsidR="00AC437F">
        <w:t xml:space="preserve">nominated PNG </w:t>
      </w:r>
      <w:r>
        <w:t>bank account</w:t>
      </w:r>
      <w:r w:rsidR="00864FAB">
        <w:t xml:space="preserve"> based on the exchange rate used by AAPNG for daily transactions</w:t>
      </w:r>
    </w:p>
    <w:p w14:paraId="33B32BF7" w14:textId="7D701E60" w:rsidR="009A3E6D" w:rsidRPr="00B74EFD" w:rsidRDefault="000B2D90" w:rsidP="00EB1EAF">
      <w:pPr>
        <w:pStyle w:val="ListParagraph"/>
        <w:numPr>
          <w:ilvl w:val="0"/>
          <w:numId w:val="19"/>
        </w:numPr>
        <w:spacing w:before="120" w:after="120"/>
        <w:contextualSpacing w:val="0"/>
      </w:pPr>
      <w:r w:rsidRPr="00B74EFD">
        <w:t xml:space="preserve">Per diem will be paid </w:t>
      </w:r>
      <w:r w:rsidR="008D0599" w:rsidRPr="00B74EFD">
        <w:t>t</w:t>
      </w:r>
      <w:r w:rsidR="0062082C">
        <w:t xml:space="preserve">hree </w:t>
      </w:r>
      <w:r w:rsidR="008D0599" w:rsidRPr="00B74EFD">
        <w:t xml:space="preserve">days </w:t>
      </w:r>
      <w:r w:rsidR="00971070" w:rsidRPr="00B74EFD">
        <w:t>prior to travel</w:t>
      </w:r>
      <w:r w:rsidR="00B74EFD" w:rsidRPr="00B74EFD">
        <w:t xml:space="preserve"> and </w:t>
      </w:r>
      <w:r w:rsidR="009A3E6D" w:rsidRPr="00B74EFD">
        <w:rPr>
          <w:b/>
          <w:bCs/>
          <w:lang w:val="en-US"/>
        </w:rPr>
        <w:t>will not</w:t>
      </w:r>
      <w:r w:rsidR="009A3E6D" w:rsidRPr="00B74EFD">
        <w:rPr>
          <w:lang w:val="en-US"/>
        </w:rPr>
        <w:t xml:space="preserve"> be paid as cash</w:t>
      </w:r>
    </w:p>
    <w:p w14:paraId="43C00323" w14:textId="514A5477" w:rsidR="004D537C" w:rsidRPr="00B74EFD" w:rsidRDefault="008D0599" w:rsidP="00EB1EAF">
      <w:pPr>
        <w:pStyle w:val="ListParagraph"/>
        <w:numPr>
          <w:ilvl w:val="0"/>
          <w:numId w:val="19"/>
        </w:numPr>
        <w:spacing w:before="120" w:after="120"/>
        <w:contextualSpacing w:val="0"/>
      </w:pPr>
      <w:r w:rsidRPr="00B74EFD">
        <w:rPr>
          <w:lang w:val="en-US"/>
        </w:rPr>
        <w:t xml:space="preserve">It is the recipient’s responsibility to ensure the nominated account is accessible to the recipient only and does not have auto deductions which may cause </w:t>
      </w:r>
      <w:r w:rsidR="004D537C" w:rsidRPr="00B74EFD">
        <w:rPr>
          <w:lang w:val="en-US"/>
        </w:rPr>
        <w:t>depletion of per diems</w:t>
      </w:r>
    </w:p>
    <w:p w14:paraId="0810698B" w14:textId="2B97425B" w:rsidR="004D537C" w:rsidRPr="00B74EFD" w:rsidRDefault="004D537C" w:rsidP="00EB1EAF">
      <w:pPr>
        <w:pStyle w:val="ListParagraph"/>
        <w:numPr>
          <w:ilvl w:val="0"/>
          <w:numId w:val="19"/>
        </w:numPr>
        <w:spacing w:before="120" w:after="120"/>
        <w:contextualSpacing w:val="0"/>
      </w:pPr>
      <w:r w:rsidRPr="00B74EFD">
        <w:rPr>
          <w:lang w:val="en-US"/>
        </w:rPr>
        <w:t>Ideally</w:t>
      </w:r>
      <w:r w:rsidR="00746B0F">
        <w:rPr>
          <w:lang w:val="en-US"/>
        </w:rPr>
        <w:t>,</w:t>
      </w:r>
      <w:r w:rsidRPr="00B74EFD">
        <w:rPr>
          <w:lang w:val="en-US"/>
        </w:rPr>
        <w:t xml:space="preserve"> the account will be linked to </w:t>
      </w:r>
      <w:r w:rsidR="00746B0F">
        <w:rPr>
          <w:lang w:val="en-US"/>
        </w:rPr>
        <w:t>a</w:t>
      </w:r>
      <w:r w:rsidR="00746B0F" w:rsidRPr="00B74EFD">
        <w:rPr>
          <w:lang w:val="en-US"/>
        </w:rPr>
        <w:t xml:space="preserve"> </w:t>
      </w:r>
      <w:r w:rsidR="00236C60">
        <w:rPr>
          <w:lang w:val="en-US"/>
        </w:rPr>
        <w:t>bank</w:t>
      </w:r>
      <w:r w:rsidR="00236C60" w:rsidRPr="00B74EFD">
        <w:rPr>
          <w:lang w:val="en-US"/>
        </w:rPr>
        <w:t xml:space="preserve"> </w:t>
      </w:r>
      <w:r w:rsidRPr="00B74EFD">
        <w:rPr>
          <w:lang w:val="en-US"/>
        </w:rPr>
        <w:t>card which is enabled for overseas transactions</w:t>
      </w:r>
      <w:r w:rsidR="0062082C">
        <w:rPr>
          <w:lang w:val="en-US"/>
        </w:rPr>
        <w:t xml:space="preserve"> (e.g. visa debit card)</w:t>
      </w:r>
    </w:p>
    <w:p w14:paraId="5703E8D4" w14:textId="04CA51B5" w:rsidR="008D0599" w:rsidRPr="00583ADF" w:rsidRDefault="004D537C" w:rsidP="00EB1EAF">
      <w:pPr>
        <w:pStyle w:val="ListParagraph"/>
        <w:numPr>
          <w:ilvl w:val="0"/>
          <w:numId w:val="19"/>
        </w:numPr>
        <w:spacing w:before="120" w:after="120"/>
        <w:contextualSpacing w:val="0"/>
      </w:pPr>
      <w:r>
        <w:rPr>
          <w:lang w:val="en-US"/>
        </w:rPr>
        <w:t>If for any reason the recipient does not travel</w:t>
      </w:r>
      <w:r w:rsidR="00FE5E06">
        <w:rPr>
          <w:lang w:val="en-US"/>
        </w:rPr>
        <w:t>,</w:t>
      </w:r>
      <w:r>
        <w:rPr>
          <w:lang w:val="en-US"/>
        </w:rPr>
        <w:t xml:space="preserve"> per diem must be </w:t>
      </w:r>
      <w:r w:rsidR="00864FAB">
        <w:rPr>
          <w:lang w:val="en-US"/>
        </w:rPr>
        <w:t xml:space="preserve">immediately </w:t>
      </w:r>
      <w:r>
        <w:rPr>
          <w:lang w:val="en-US"/>
        </w:rPr>
        <w:t>repaid in full to AAPN</w:t>
      </w:r>
      <w:r w:rsidRPr="00864FAB">
        <w:rPr>
          <w:lang w:val="en-US"/>
        </w:rPr>
        <w:t>G</w:t>
      </w:r>
      <w:r w:rsidR="0062082C">
        <w:rPr>
          <w:lang w:val="en-US"/>
        </w:rPr>
        <w:t xml:space="preserve"> (failure to do so </w:t>
      </w:r>
      <w:r w:rsidR="008B744B">
        <w:rPr>
          <w:lang w:val="en-US"/>
        </w:rPr>
        <w:t xml:space="preserve">will be deemed as </w:t>
      </w:r>
      <w:r w:rsidR="0062082C">
        <w:rPr>
          <w:lang w:val="en-US"/>
        </w:rPr>
        <w:t>fraud)</w:t>
      </w:r>
    </w:p>
    <w:p w14:paraId="695A934F" w14:textId="77777777" w:rsidR="000B2D90" w:rsidRDefault="000B2D90" w:rsidP="000B2D90">
      <w:pPr>
        <w:pStyle w:val="Heading2"/>
        <w:ind w:left="709" w:hanging="709"/>
      </w:pPr>
      <w:bookmarkStart w:id="42" w:name="_Toc180140611"/>
      <w:r>
        <w:t>People with Disability</w:t>
      </w:r>
      <w:bookmarkEnd w:id="42"/>
    </w:p>
    <w:p w14:paraId="52D21BBC" w14:textId="3BF8C4AA" w:rsidR="000B2D90" w:rsidRPr="00B63F74" w:rsidRDefault="000B2D90" w:rsidP="000B2D90">
      <w:pPr>
        <w:spacing w:before="120" w:after="120"/>
      </w:pPr>
      <w:r>
        <w:t xml:space="preserve">Where a </w:t>
      </w:r>
      <w:r w:rsidR="00E43F66">
        <w:t xml:space="preserve">recipient </w:t>
      </w:r>
      <w:r>
        <w:t xml:space="preserve">is a person with disability, AAPNG will </w:t>
      </w:r>
      <w:r w:rsidR="007F5E47">
        <w:t>support</w:t>
      </w:r>
      <w:r>
        <w:t xml:space="preserve"> reasonable adjustment</w:t>
      </w:r>
      <w:r w:rsidR="008B744B">
        <w:t>, and may</w:t>
      </w:r>
      <w:r>
        <w:t xml:space="preserve"> </w:t>
      </w:r>
      <w:r w:rsidR="00144DC5">
        <w:t>incur additional</w:t>
      </w:r>
      <w:r>
        <w:t xml:space="preserve"> expenses to those outlined in Section 3</w:t>
      </w:r>
      <w:r w:rsidR="008B744B">
        <w:t>.</w:t>
      </w:r>
    </w:p>
    <w:p w14:paraId="7574A3EB" w14:textId="4196799A" w:rsidR="00144521" w:rsidRDefault="007E6C28" w:rsidP="00144521">
      <w:pPr>
        <w:pStyle w:val="Heading1"/>
        <w:ind w:left="567" w:hanging="567"/>
      </w:pPr>
      <w:bookmarkStart w:id="43" w:name="_Toc180140612"/>
      <w:r>
        <w:t>Important Information</w:t>
      </w:r>
      <w:bookmarkEnd w:id="43"/>
    </w:p>
    <w:p w14:paraId="41E2F1D8" w14:textId="4C832A18" w:rsidR="00525471" w:rsidRDefault="00525471" w:rsidP="0031579A">
      <w:pPr>
        <w:pStyle w:val="Heading2"/>
      </w:pPr>
      <w:bookmarkStart w:id="44" w:name="_Toc180140613"/>
      <w:r>
        <w:t>Pre</w:t>
      </w:r>
      <w:r w:rsidR="00FB317F">
        <w:t>-existing Medical Conditions</w:t>
      </w:r>
      <w:bookmarkEnd w:id="44"/>
      <w:r w:rsidR="00FB317F">
        <w:t xml:space="preserve"> </w:t>
      </w:r>
    </w:p>
    <w:p w14:paraId="6A1F4B42" w14:textId="4834D57B" w:rsidR="0044554F" w:rsidRDefault="00FB317F" w:rsidP="00FB317F">
      <w:pPr>
        <w:spacing w:before="120" w:after="120"/>
      </w:pPr>
      <w:r>
        <w:t xml:space="preserve">Applicants with </w:t>
      </w:r>
      <w:r w:rsidRPr="002E24E7">
        <w:t xml:space="preserve">a pre-existing medical condition </w:t>
      </w:r>
      <w:r w:rsidR="008B744B">
        <w:t xml:space="preserve">must declare any pre-existing medical </w:t>
      </w:r>
      <w:r w:rsidR="00DC5647">
        <w:t>conditions and</w:t>
      </w:r>
      <w:r w:rsidR="008B744B">
        <w:t xml:space="preserve"> </w:t>
      </w:r>
      <w:r>
        <w:t xml:space="preserve">should consider if </w:t>
      </w:r>
      <w:r w:rsidR="002D3AD4">
        <w:t xml:space="preserve">travel to Australia is appropriate for them. </w:t>
      </w:r>
      <w:r w:rsidR="0041228F">
        <w:t xml:space="preserve">International </w:t>
      </w:r>
      <w:r w:rsidR="00621C8B">
        <w:t>h</w:t>
      </w:r>
      <w:r w:rsidR="0041228F">
        <w:t>ealth</w:t>
      </w:r>
      <w:r w:rsidR="00621C8B">
        <w:t xml:space="preserve"> i</w:t>
      </w:r>
      <w:r w:rsidR="0041228F">
        <w:t>nsurance will not cover treatment for pre-existing medical conditions</w:t>
      </w:r>
      <w:r w:rsidR="007F2474">
        <w:t>.</w:t>
      </w:r>
    </w:p>
    <w:p w14:paraId="5EF2AEB6" w14:textId="73DF9EE4" w:rsidR="00FB317F" w:rsidRDefault="008B744B" w:rsidP="00FB317F">
      <w:pPr>
        <w:spacing w:before="120" w:after="120"/>
      </w:pPr>
      <w:r>
        <w:lastRenderedPageBreak/>
        <w:t xml:space="preserve">In the event of </w:t>
      </w:r>
      <w:proofErr w:type="gramStart"/>
      <w:r>
        <w:t>an emergency situation</w:t>
      </w:r>
      <w:proofErr w:type="gramEnd"/>
      <w:r>
        <w:t>, and medical treatment is required,</w:t>
      </w:r>
      <w:r w:rsidR="009A75BE">
        <w:t xml:space="preserve"> health cover will </w:t>
      </w:r>
      <w:r w:rsidR="006D3FB0">
        <w:t xml:space="preserve">be on a reimbursable basis. </w:t>
      </w:r>
      <w:r w:rsidR="007335AA">
        <w:t xml:space="preserve">AAPNG will </w:t>
      </w:r>
      <w:r w:rsidR="007335AA" w:rsidRPr="008A03A0">
        <w:rPr>
          <w:b/>
          <w:bCs/>
        </w:rPr>
        <w:t xml:space="preserve">not </w:t>
      </w:r>
      <w:r w:rsidR="007335AA">
        <w:t>cover</w:t>
      </w:r>
      <w:r w:rsidR="0062082C">
        <w:t xml:space="preserve"> upfront medical </w:t>
      </w:r>
      <w:r w:rsidR="007335AA">
        <w:t>expenses or pharmaceuticals</w:t>
      </w:r>
      <w:r w:rsidR="0044554F">
        <w:t>, even if these are</w:t>
      </w:r>
      <w:r w:rsidR="008A03A0">
        <w:t xml:space="preserve"> later</w:t>
      </w:r>
      <w:r w:rsidR="0044554F">
        <w:t xml:space="preserve"> reimbursable by the insurance company.</w:t>
      </w:r>
    </w:p>
    <w:p w14:paraId="7B385285" w14:textId="37F4B57B" w:rsidR="00B0743E" w:rsidRPr="00555621" w:rsidRDefault="00B0743E" w:rsidP="0031579A">
      <w:pPr>
        <w:pStyle w:val="Heading2"/>
      </w:pPr>
      <w:bookmarkStart w:id="45" w:name="_Toc180140614"/>
      <w:r w:rsidRPr="00555621">
        <w:t xml:space="preserve">Acknowledgement of </w:t>
      </w:r>
      <w:bookmarkEnd w:id="35"/>
      <w:bookmarkEnd w:id="36"/>
      <w:r w:rsidR="00037DB8" w:rsidRPr="00555621">
        <w:t>f</w:t>
      </w:r>
      <w:r w:rsidRPr="00555621">
        <w:t>unding</w:t>
      </w:r>
      <w:bookmarkEnd w:id="45"/>
    </w:p>
    <w:p w14:paraId="3AC2BE5D" w14:textId="6BF4E235" w:rsidR="00B0743E" w:rsidRPr="00E01A08" w:rsidRDefault="00B0743E" w:rsidP="0031579A">
      <w:r w:rsidRPr="00E01A08">
        <w:t xml:space="preserve">Australian Government funding should </w:t>
      </w:r>
      <w:r w:rsidR="00555621" w:rsidRPr="00E01A08">
        <w:t xml:space="preserve">always </w:t>
      </w:r>
      <w:r w:rsidRPr="00E01A08">
        <w:t>be acknowledged</w:t>
      </w:r>
      <w:r w:rsidR="00555621" w:rsidRPr="00E01A08">
        <w:t>. This includes acknowledging the source of funding</w:t>
      </w:r>
      <w:r w:rsidRPr="00E01A08">
        <w:t xml:space="preserve"> in publications, reports, at training courses and workshops, and in presentations at conferences and other public events. </w:t>
      </w:r>
      <w:r w:rsidR="008B744B">
        <w:t xml:space="preserve">Recipients </w:t>
      </w:r>
      <w:r w:rsidRPr="00E01A08">
        <w:t>should contact AAPNG for specific guidance</w:t>
      </w:r>
      <w:r w:rsidR="008B744B">
        <w:t xml:space="preserve"> regarding communication protocols</w:t>
      </w:r>
      <w:r w:rsidRPr="00E01A08">
        <w:t xml:space="preserve"> prior to publication or public presentations.</w:t>
      </w:r>
    </w:p>
    <w:p w14:paraId="5C0DCDF9" w14:textId="0DBA74FA" w:rsidR="00B0743E" w:rsidRPr="00E01A08" w:rsidRDefault="0015111A" w:rsidP="0031579A">
      <w:r w:rsidRPr="00E01A08">
        <w:t xml:space="preserve">During presentations, the </w:t>
      </w:r>
      <w:r w:rsidR="00B0743E" w:rsidRPr="00E01A08">
        <w:t xml:space="preserve">grantee </w:t>
      </w:r>
      <w:r w:rsidR="00555621" w:rsidRPr="00E01A08">
        <w:t xml:space="preserve">should make clear that they are </w:t>
      </w:r>
      <w:r w:rsidR="00B0743E" w:rsidRPr="00E01A08">
        <w:t xml:space="preserve">solely responsible for </w:t>
      </w:r>
      <w:r w:rsidR="00555621" w:rsidRPr="00E01A08">
        <w:t xml:space="preserve">the information provided in </w:t>
      </w:r>
      <w:r w:rsidR="00B0743E" w:rsidRPr="00E01A08">
        <w:t>publications</w:t>
      </w:r>
      <w:r w:rsidRPr="00E01A08">
        <w:t xml:space="preserve"> or presentations</w:t>
      </w:r>
      <w:r w:rsidR="00B46A4C" w:rsidRPr="00E01A08">
        <w:t>.</w:t>
      </w:r>
    </w:p>
    <w:p w14:paraId="14FE2938" w14:textId="6B615B1B" w:rsidR="00A6351B" w:rsidRPr="00555621" w:rsidRDefault="00455413" w:rsidP="00A6351B">
      <w:pPr>
        <w:pStyle w:val="Heading2"/>
      </w:pPr>
      <w:bookmarkStart w:id="46" w:name="_Toc180140615"/>
      <w:r>
        <w:t>P</w:t>
      </w:r>
      <w:r w:rsidR="00A6351B" w:rsidRPr="00555621">
        <w:t>romotion</w:t>
      </w:r>
      <w:bookmarkEnd w:id="46"/>
    </w:p>
    <w:p w14:paraId="3890D525" w14:textId="2FA88DC2" w:rsidR="00EF04A4" w:rsidRDefault="00455413" w:rsidP="0015111A">
      <w:r>
        <w:t xml:space="preserve">AAPNG may showcase the </w:t>
      </w:r>
      <w:r w:rsidR="00A6351B">
        <w:t>achievements and outcomes</w:t>
      </w:r>
      <w:r>
        <w:t xml:space="preserve"> of </w:t>
      </w:r>
      <w:r w:rsidR="00477CB3">
        <w:t>Professional</w:t>
      </w:r>
      <w:r>
        <w:t xml:space="preserve"> Linkage </w:t>
      </w:r>
      <w:r w:rsidR="00974922">
        <w:t>Support</w:t>
      </w:r>
      <w:r>
        <w:t xml:space="preserve"> recipients via a range of media opportunities</w:t>
      </w:r>
      <w:r w:rsidR="0015111A">
        <w:t>.</w:t>
      </w:r>
      <w:r w:rsidR="00FF37A5">
        <w:t xml:space="preserve"> Funding recipients will support AAPNG’s </w:t>
      </w:r>
      <w:r w:rsidR="00AF497A">
        <w:t xml:space="preserve">promotion </w:t>
      </w:r>
      <w:r w:rsidR="00E01A08">
        <w:t xml:space="preserve">goals </w:t>
      </w:r>
      <w:r w:rsidR="00AF497A">
        <w:t>by providing</w:t>
      </w:r>
      <w:r w:rsidR="00621C8B">
        <w:t xml:space="preserve"> a variety of</w:t>
      </w:r>
      <w:r w:rsidR="00AF497A">
        <w:t xml:space="preserve"> </w:t>
      </w:r>
      <w:r w:rsidR="007F5E47">
        <w:t>high-quality</w:t>
      </w:r>
      <w:r w:rsidR="00AF497A">
        <w:t xml:space="preserve"> photos of their participation in activities.</w:t>
      </w:r>
      <w:r w:rsidR="00621C8B">
        <w:t xml:space="preserve"> </w:t>
      </w:r>
    </w:p>
    <w:p w14:paraId="00EAA89D" w14:textId="50A2F170" w:rsidR="00AF497A" w:rsidRDefault="00AF497A" w:rsidP="00AF497A">
      <w:pPr>
        <w:pStyle w:val="Heading2"/>
      </w:pPr>
      <w:bookmarkStart w:id="47" w:name="_Toc180140616"/>
      <w:r>
        <w:t>Monitoring and Evaluation</w:t>
      </w:r>
      <w:bookmarkEnd w:id="47"/>
    </w:p>
    <w:p w14:paraId="4BFB7FFA" w14:textId="3799F088" w:rsidR="00A6351B" w:rsidRPr="00555621" w:rsidRDefault="004D1088" w:rsidP="00A6351B">
      <w:r>
        <w:t>Recipients will be required to complete a report template on completion of their travel</w:t>
      </w:r>
      <w:r w:rsidR="007F2474">
        <w:t xml:space="preserve">. </w:t>
      </w:r>
      <w:r w:rsidR="00AF497A">
        <w:t xml:space="preserve">AAPNG </w:t>
      </w:r>
      <w:r w:rsidR="0096045F">
        <w:t>will</w:t>
      </w:r>
      <w:r w:rsidR="00AF497A">
        <w:t xml:space="preserve"> </w:t>
      </w:r>
      <w:r>
        <w:t xml:space="preserve">undertake </w:t>
      </w:r>
      <w:r w:rsidR="00423342">
        <w:t xml:space="preserve">follow up surveys within 12 months of travel </w:t>
      </w:r>
      <w:r w:rsidR="00C34433">
        <w:t xml:space="preserve">to collect </w:t>
      </w:r>
      <w:r w:rsidR="00E61134">
        <w:t xml:space="preserve">further evidence </w:t>
      </w:r>
      <w:r w:rsidR="00C34433">
        <w:t>on how the</w:t>
      </w:r>
      <w:r w:rsidR="00E61134">
        <w:t xml:space="preserve"> visit to Australia </w:t>
      </w:r>
      <w:r w:rsidR="00C34433">
        <w:t>has contributed to</w:t>
      </w:r>
      <w:r w:rsidR="007F5E47">
        <w:t xml:space="preserve"> professional development</w:t>
      </w:r>
      <w:r w:rsidR="00C34433">
        <w:t xml:space="preserve"> </w:t>
      </w:r>
      <w:r w:rsidR="007F5E47">
        <w:t xml:space="preserve">and improved </w:t>
      </w:r>
      <w:r w:rsidR="00B76B46">
        <w:t>academic program quality</w:t>
      </w:r>
      <w:r w:rsidR="007F5E47">
        <w:t xml:space="preserve"> or university systems, procedures and processes</w:t>
      </w:r>
      <w:r w:rsidR="008B744B">
        <w:t>.</w:t>
      </w:r>
      <w:r w:rsidR="00886406">
        <w:t xml:space="preserve"> </w:t>
      </w:r>
      <w:r w:rsidR="00B76B46">
        <w:t>For funding opportunities such as this to continue, AAPNG must have evidence of the impact of the investment.</w:t>
      </w:r>
    </w:p>
    <w:p w14:paraId="093924F4" w14:textId="27B8A76B" w:rsidR="00B07409" w:rsidRDefault="00B07409" w:rsidP="000F4F55">
      <w:pPr>
        <w:pStyle w:val="Heading2"/>
      </w:pPr>
      <w:bookmarkStart w:id="48" w:name="_Toc180140617"/>
      <w:r>
        <w:t>Conflict of Interest</w:t>
      </w:r>
      <w:r w:rsidR="00D63850">
        <w:t xml:space="preserve"> and Fraud</w:t>
      </w:r>
      <w:bookmarkEnd w:id="48"/>
    </w:p>
    <w:p w14:paraId="437392FA" w14:textId="2268FC96" w:rsidR="007F5E47" w:rsidRDefault="00BD2C7E" w:rsidP="00BD2C7E">
      <w:pPr>
        <w:jc w:val="both"/>
      </w:pPr>
      <w:r w:rsidRPr="00555621">
        <w:t>A</w:t>
      </w:r>
      <w:r w:rsidRPr="00EE3EF5">
        <w:t>A</w:t>
      </w:r>
      <w:r w:rsidRPr="00555621">
        <w:t>PNG</w:t>
      </w:r>
      <w:r w:rsidRPr="00EE3EF5">
        <w:t xml:space="preserve"> h</w:t>
      </w:r>
      <w:r w:rsidRPr="00555621">
        <w:t>as</w:t>
      </w:r>
      <w:r w:rsidRPr="00EE3EF5">
        <w:t xml:space="preserve"> a </w:t>
      </w:r>
      <w:r w:rsidRPr="00555621">
        <w:t>z</w:t>
      </w:r>
      <w:r w:rsidRPr="00EE3EF5">
        <w:t>ero-</w:t>
      </w:r>
      <w:r w:rsidRPr="00555621">
        <w:t>t</w:t>
      </w:r>
      <w:r w:rsidRPr="00EE3EF5">
        <w:t>o</w:t>
      </w:r>
      <w:r w:rsidRPr="00555621">
        <w:t>l</w:t>
      </w:r>
      <w:r w:rsidRPr="00EE3EF5">
        <w:t>e</w:t>
      </w:r>
      <w:r w:rsidRPr="00555621">
        <w:t>r</w:t>
      </w:r>
      <w:r w:rsidRPr="00EE3EF5">
        <w:t>an</w:t>
      </w:r>
      <w:r w:rsidRPr="00555621">
        <w:t>c</w:t>
      </w:r>
      <w:r w:rsidRPr="00EE3EF5">
        <w:t>e po</w:t>
      </w:r>
      <w:r w:rsidRPr="00555621">
        <w:t xml:space="preserve">licy </w:t>
      </w:r>
      <w:r w:rsidRPr="00EE3EF5">
        <w:t xml:space="preserve">on </w:t>
      </w:r>
      <w:r w:rsidRPr="00555621">
        <w:t>fr</w:t>
      </w:r>
      <w:r w:rsidRPr="00EE3EF5">
        <w:t>aud and i</w:t>
      </w:r>
      <w:r w:rsidRPr="00555621">
        <w:t>s</w:t>
      </w:r>
      <w:r w:rsidRPr="00EE3EF5">
        <w:t xml:space="preserve"> </w:t>
      </w:r>
      <w:r w:rsidRPr="00555621">
        <w:t>c</w:t>
      </w:r>
      <w:r w:rsidRPr="00EE3EF5">
        <w:t>omm</w:t>
      </w:r>
      <w:r w:rsidRPr="00555621">
        <w:t>i</w:t>
      </w:r>
      <w:r w:rsidRPr="00EE3EF5">
        <w:t>t</w:t>
      </w:r>
      <w:r w:rsidRPr="00555621">
        <w:t>t</w:t>
      </w:r>
      <w:r w:rsidRPr="00EE3EF5">
        <w:t xml:space="preserve">ed </w:t>
      </w:r>
      <w:r w:rsidRPr="00555621">
        <w:t>t</w:t>
      </w:r>
      <w:r w:rsidRPr="00EE3EF5">
        <w:t>o min</w:t>
      </w:r>
      <w:r w:rsidRPr="00555621">
        <w:t>imisi</w:t>
      </w:r>
      <w:r w:rsidRPr="00EE3EF5">
        <w:t xml:space="preserve">ng </w:t>
      </w:r>
      <w:r w:rsidRPr="00555621">
        <w:t>t</w:t>
      </w:r>
      <w:r w:rsidRPr="00EE3EF5">
        <w:t>he</w:t>
      </w:r>
      <w:r w:rsidRPr="00555621">
        <w:t xml:space="preserve"> p</w:t>
      </w:r>
      <w:r w:rsidRPr="00EE3EF5">
        <w:t>o</w:t>
      </w:r>
      <w:r w:rsidRPr="00555621">
        <w:t>ssibility</w:t>
      </w:r>
      <w:r w:rsidRPr="00EE3EF5">
        <w:t xml:space="preserve"> o</w:t>
      </w:r>
      <w:r w:rsidRPr="00555621">
        <w:t>f</w:t>
      </w:r>
      <w:r w:rsidRPr="00EE3EF5">
        <w:t xml:space="preserve"> </w:t>
      </w:r>
      <w:r w:rsidRPr="00555621">
        <w:t>fr</w:t>
      </w:r>
      <w:r w:rsidRPr="00EE3EF5">
        <w:t>aud</w:t>
      </w:r>
      <w:r w:rsidRPr="00555621">
        <w:t xml:space="preserve"> f</w:t>
      </w:r>
      <w:r w:rsidRPr="00EE3EF5">
        <w:t>o</w:t>
      </w:r>
      <w:r w:rsidRPr="00555621">
        <w:t xml:space="preserve">r </w:t>
      </w:r>
      <w:r w:rsidRPr="00EE3EF5">
        <w:t>p</w:t>
      </w:r>
      <w:r w:rsidRPr="00555621">
        <w:t>r</w:t>
      </w:r>
      <w:r w:rsidRPr="00EE3EF5">
        <w:t>og</w:t>
      </w:r>
      <w:r w:rsidRPr="00555621">
        <w:t>r</w:t>
      </w:r>
      <w:r w:rsidRPr="00EE3EF5">
        <w:t>a</w:t>
      </w:r>
      <w:r w:rsidRPr="00555621">
        <w:t>m</w:t>
      </w:r>
      <w:r w:rsidRPr="00EE3EF5">
        <w:t xml:space="preserve"> ac</w:t>
      </w:r>
      <w:r w:rsidRPr="00555621">
        <w:t>tiviti</w:t>
      </w:r>
      <w:r w:rsidRPr="00EE3EF5">
        <w:t>e</w:t>
      </w:r>
      <w:r w:rsidRPr="00555621">
        <w:t>s.</w:t>
      </w:r>
      <w:r w:rsidR="00BE2F7E">
        <w:t xml:space="preserve"> </w:t>
      </w:r>
      <w:r w:rsidRPr="00555621">
        <w:t>Fr</w:t>
      </w:r>
      <w:r w:rsidRPr="00EE3EF5">
        <w:t>a</w:t>
      </w:r>
      <w:r w:rsidRPr="00555621">
        <w:t>ud</w:t>
      </w:r>
      <w:r w:rsidRPr="00EE3EF5">
        <w:t xml:space="preserve"> </w:t>
      </w:r>
      <w:r w:rsidRPr="00555621">
        <w:t>means</w:t>
      </w:r>
      <w:r w:rsidRPr="00EE3EF5">
        <w:t xml:space="preserve"> d</w:t>
      </w:r>
      <w:r w:rsidRPr="00555621">
        <w:t>is</w:t>
      </w:r>
      <w:r w:rsidRPr="00EE3EF5">
        <w:t>hones</w:t>
      </w:r>
      <w:r w:rsidRPr="00555621">
        <w:t>tly</w:t>
      </w:r>
      <w:r w:rsidRPr="00EE3EF5">
        <w:t xml:space="preserve"> ob</w:t>
      </w:r>
      <w:r w:rsidRPr="00555621">
        <w:t>t</w:t>
      </w:r>
      <w:r w:rsidRPr="00EE3EF5">
        <w:t>a</w:t>
      </w:r>
      <w:r w:rsidRPr="00555621">
        <w:t>i</w:t>
      </w:r>
      <w:r w:rsidRPr="00EE3EF5">
        <w:t>n</w:t>
      </w:r>
      <w:r w:rsidRPr="00555621">
        <w:t>i</w:t>
      </w:r>
      <w:r w:rsidRPr="00EE3EF5">
        <w:t>ng a bene</w:t>
      </w:r>
      <w:r w:rsidRPr="00555621">
        <w:t>fit,</w:t>
      </w:r>
      <w:r w:rsidRPr="00EE3EF5">
        <w:t xml:space="preserve"> o</w:t>
      </w:r>
      <w:r w:rsidRPr="00555621">
        <w:t>r</w:t>
      </w:r>
      <w:r w:rsidRPr="00EE3EF5">
        <w:t xml:space="preserve"> </w:t>
      </w:r>
      <w:r w:rsidRPr="00555621">
        <w:t>c</w:t>
      </w:r>
      <w:r w:rsidRPr="00EE3EF5">
        <w:t>au</w:t>
      </w:r>
      <w:r w:rsidRPr="00555621">
        <w:t>s</w:t>
      </w:r>
      <w:r w:rsidRPr="00EE3EF5">
        <w:t xml:space="preserve">ing a </w:t>
      </w:r>
      <w:r w:rsidRPr="00555621">
        <w:t>l</w:t>
      </w:r>
      <w:r w:rsidRPr="00EE3EF5">
        <w:t>o</w:t>
      </w:r>
      <w:r w:rsidRPr="00555621">
        <w:t>ss,</w:t>
      </w:r>
      <w:r w:rsidRPr="00EE3EF5">
        <w:t xml:space="preserve"> b</w:t>
      </w:r>
      <w:r w:rsidRPr="00555621">
        <w:t>y</w:t>
      </w:r>
      <w:r w:rsidRPr="00EE3EF5">
        <w:t xml:space="preserve"> de</w:t>
      </w:r>
      <w:r w:rsidRPr="00555621">
        <w:t>c</w:t>
      </w:r>
      <w:r w:rsidRPr="00EE3EF5">
        <w:t>ep</w:t>
      </w:r>
      <w:r w:rsidRPr="00555621">
        <w:t>t</w:t>
      </w:r>
      <w:r w:rsidRPr="00EE3EF5">
        <w:t>ion o</w:t>
      </w:r>
      <w:r w:rsidRPr="00555621">
        <w:t>r</w:t>
      </w:r>
      <w:r w:rsidRPr="00EE3EF5">
        <w:t xml:space="preserve"> o</w:t>
      </w:r>
      <w:r w:rsidRPr="00555621">
        <w:t>t</w:t>
      </w:r>
      <w:r w:rsidRPr="00EE3EF5">
        <w:t>he</w:t>
      </w:r>
      <w:r w:rsidRPr="00555621">
        <w:t xml:space="preserve">r </w:t>
      </w:r>
      <w:r w:rsidRPr="00EE3EF5">
        <w:t>mea</w:t>
      </w:r>
      <w:r w:rsidRPr="00555621">
        <w:t>ns,</w:t>
      </w:r>
      <w:r w:rsidRPr="00EE3EF5">
        <w:t xml:space="preserve"> a</w:t>
      </w:r>
      <w:r w:rsidRPr="00555621">
        <w:t>nd</w:t>
      </w:r>
      <w:r w:rsidRPr="00EE3EF5">
        <w:t xml:space="preserve"> in</w:t>
      </w:r>
      <w:r w:rsidRPr="00555621">
        <w:t>cl</w:t>
      </w:r>
      <w:r w:rsidRPr="00EE3EF5">
        <w:t>ude</w:t>
      </w:r>
      <w:r w:rsidRPr="00555621">
        <w:t>s</w:t>
      </w:r>
      <w:r w:rsidRPr="00EE3EF5">
        <w:t xml:space="preserve"> al</w:t>
      </w:r>
      <w:r w:rsidRPr="00555621">
        <w:t>l</w:t>
      </w:r>
      <w:r w:rsidRPr="00EE3EF5">
        <w:t>eged</w:t>
      </w:r>
      <w:r w:rsidRPr="00555621">
        <w:t xml:space="preserve">, </w:t>
      </w:r>
      <w:r w:rsidRPr="00EE3EF5">
        <w:t>a</w:t>
      </w:r>
      <w:r w:rsidRPr="00555621">
        <w:t>tt</w:t>
      </w:r>
      <w:r w:rsidRPr="00EE3EF5">
        <w:t>e</w:t>
      </w:r>
      <w:r w:rsidRPr="00555621">
        <w:t>mpt</w:t>
      </w:r>
      <w:r w:rsidRPr="00EE3EF5">
        <w:t>ed</w:t>
      </w:r>
      <w:r w:rsidRPr="00555621">
        <w:t>,</w:t>
      </w:r>
      <w:r w:rsidRPr="00EE3EF5">
        <w:t xml:space="preserve"> su</w:t>
      </w:r>
      <w:r w:rsidRPr="00555621">
        <w:t>s</w:t>
      </w:r>
      <w:r w:rsidRPr="00EE3EF5">
        <w:t>pe</w:t>
      </w:r>
      <w:r w:rsidRPr="00555621">
        <w:t>ct</w:t>
      </w:r>
      <w:r w:rsidRPr="00EE3EF5">
        <w:t>ed,</w:t>
      </w:r>
      <w:r w:rsidRPr="00555621">
        <w:t xml:space="preserve"> </w:t>
      </w:r>
      <w:r w:rsidRPr="00EE3EF5">
        <w:t>o</w:t>
      </w:r>
      <w:r w:rsidRPr="00555621">
        <w:t xml:space="preserve">r </w:t>
      </w:r>
      <w:r w:rsidRPr="00EE3EF5">
        <w:t>de</w:t>
      </w:r>
      <w:r w:rsidRPr="00555621">
        <w:t>t</w:t>
      </w:r>
      <w:r w:rsidRPr="00EE3EF5">
        <w:t>e</w:t>
      </w:r>
      <w:r w:rsidRPr="00555621">
        <w:t>c</w:t>
      </w:r>
      <w:r w:rsidRPr="00EE3EF5">
        <w:t xml:space="preserve">ted </w:t>
      </w:r>
      <w:r w:rsidRPr="00555621">
        <w:t>fr</w:t>
      </w:r>
      <w:r w:rsidRPr="00EE3EF5">
        <w:t>aud</w:t>
      </w:r>
      <w:r w:rsidRPr="00555621">
        <w:t>.</w:t>
      </w:r>
      <w:r w:rsidR="00BE2F7E">
        <w:t xml:space="preserve"> </w:t>
      </w:r>
      <w:r>
        <w:t>Recipients</w:t>
      </w:r>
      <w:r w:rsidRPr="00555621">
        <w:t xml:space="preserve"> </w:t>
      </w:r>
      <w:r w:rsidRPr="00EE3EF5">
        <w:t>mu</w:t>
      </w:r>
      <w:r w:rsidRPr="00555621">
        <w:t>st</w:t>
      </w:r>
      <w:r w:rsidRPr="00EE3EF5">
        <w:t xml:space="preserve"> no</w:t>
      </w:r>
      <w:r w:rsidRPr="00555621">
        <w:t xml:space="preserve">t </w:t>
      </w:r>
      <w:r w:rsidRPr="00EE3EF5">
        <w:t>engage</w:t>
      </w:r>
      <w:r w:rsidRPr="00555621">
        <w:t xml:space="preserve"> </w:t>
      </w:r>
      <w:r w:rsidRPr="00EE3EF5">
        <w:t>i</w:t>
      </w:r>
      <w:r w:rsidRPr="00555621">
        <w:t>n</w:t>
      </w:r>
      <w:r w:rsidRPr="00EE3EF5">
        <w:t xml:space="preserve"> </w:t>
      </w:r>
      <w:r w:rsidRPr="00555621">
        <w:t>a</w:t>
      </w:r>
      <w:r w:rsidRPr="00EE3EF5">
        <w:t>ny</w:t>
      </w:r>
      <w:r w:rsidRPr="00555621">
        <w:t xml:space="preserve"> fr</w:t>
      </w:r>
      <w:r w:rsidRPr="00EE3EF5">
        <w:t>a</w:t>
      </w:r>
      <w:r w:rsidRPr="00555621">
        <w:t>u</w:t>
      </w:r>
      <w:r w:rsidRPr="00EE3EF5">
        <w:t>d</w:t>
      </w:r>
      <w:r w:rsidRPr="00555621">
        <w:t>u</w:t>
      </w:r>
      <w:r w:rsidRPr="00EE3EF5">
        <w:t>le</w:t>
      </w:r>
      <w:r w:rsidRPr="00555621">
        <w:t>nt</w:t>
      </w:r>
      <w:r w:rsidRPr="00EE3EF5">
        <w:t xml:space="preserve"> a</w:t>
      </w:r>
      <w:r w:rsidRPr="00555621">
        <w:t>ctivit</w:t>
      </w:r>
      <w:r w:rsidRPr="00EE3EF5">
        <w:t>ie</w:t>
      </w:r>
      <w:r w:rsidRPr="00555621">
        <w:t>s</w:t>
      </w:r>
      <w:r>
        <w:t xml:space="preserve"> or behaviour</w:t>
      </w:r>
      <w:r w:rsidR="00BE2F7E">
        <w:t xml:space="preserve">, this </w:t>
      </w:r>
      <w:r w:rsidR="00C64704">
        <w:t>includes, but</w:t>
      </w:r>
      <w:r w:rsidR="00956C0E">
        <w:t xml:space="preserve"> not limited</w:t>
      </w:r>
      <w:r w:rsidR="00C64704">
        <w:t xml:space="preserve"> to</w:t>
      </w:r>
      <w:r w:rsidR="007F5E47">
        <w:t>:</w:t>
      </w:r>
    </w:p>
    <w:p w14:paraId="65C3D88D" w14:textId="3CD031DB" w:rsidR="007F5E47" w:rsidRPr="007F5E47" w:rsidRDefault="00BE2F7E" w:rsidP="007F5E47">
      <w:pPr>
        <w:pStyle w:val="Bullet"/>
        <w:ind w:left="426"/>
      </w:pPr>
      <w:r w:rsidRPr="007F5E47">
        <w:t>seeking funding or support from AAPNG and another sponsor such as your institution for the same benefit (</w:t>
      </w:r>
      <w:r w:rsidR="00C64704">
        <w:t xml:space="preserve">e.g., </w:t>
      </w:r>
      <w:r w:rsidRPr="007F5E47">
        <w:t>double dipping)</w:t>
      </w:r>
    </w:p>
    <w:p w14:paraId="0CE219FC" w14:textId="27AD584A" w:rsidR="007F5E47" w:rsidRPr="007F5E47" w:rsidRDefault="00BE2F7E" w:rsidP="007F5E47">
      <w:pPr>
        <w:pStyle w:val="Bullet"/>
        <w:ind w:left="426"/>
      </w:pPr>
      <w:r w:rsidRPr="007F5E47">
        <w:t>failing to declare additional sponsorship</w:t>
      </w:r>
      <w:r w:rsidR="00956C0E" w:rsidRPr="007F5E47">
        <w:t>,</w:t>
      </w:r>
      <w:r w:rsidRPr="007F5E47">
        <w:t xml:space="preserve"> </w:t>
      </w:r>
    </w:p>
    <w:p w14:paraId="37AEF97E" w14:textId="46877DE8" w:rsidR="00BD2C7E" w:rsidRDefault="00BE2F7E" w:rsidP="007F5E47">
      <w:pPr>
        <w:pStyle w:val="Bullet"/>
        <w:ind w:left="426"/>
      </w:pPr>
      <w:r w:rsidRPr="007F5E47">
        <w:t>providing false or misleading information on application forms or via correspondence.</w:t>
      </w:r>
    </w:p>
    <w:p w14:paraId="0E4CFFEE" w14:textId="5E2AB0F4" w:rsidR="00B07409" w:rsidRDefault="00A6351B" w:rsidP="00BD2C7E">
      <w:pPr>
        <w:jc w:val="both"/>
      </w:pPr>
      <w:r w:rsidRPr="00C25F4A">
        <w:t xml:space="preserve">AAPNG has </w:t>
      </w:r>
      <w:r w:rsidR="00B07409" w:rsidRPr="00C25F4A">
        <w:t>strict conflict of interest expectation</w:t>
      </w:r>
      <w:r w:rsidR="00505A5B" w:rsidRPr="00C25F4A">
        <w:t>s</w:t>
      </w:r>
      <w:r w:rsidR="00F3735C" w:rsidRPr="00C25F4A">
        <w:t xml:space="preserve">. </w:t>
      </w:r>
      <w:r w:rsidR="0062082C" w:rsidRPr="00C25F4A">
        <w:t xml:space="preserve">Professional </w:t>
      </w:r>
      <w:r w:rsidR="00F3735C" w:rsidRPr="00C25F4A">
        <w:t xml:space="preserve">Linkage </w:t>
      </w:r>
      <w:r w:rsidR="008A03A0" w:rsidRPr="00C25F4A">
        <w:t>Support</w:t>
      </w:r>
      <w:r w:rsidR="00F3735C" w:rsidRPr="00C25F4A">
        <w:t xml:space="preserve"> recipients should declare any </w:t>
      </w:r>
      <w:r w:rsidR="00B07409" w:rsidRPr="00C25F4A">
        <w:t>direct financial</w:t>
      </w:r>
      <w:r w:rsidR="008B5026" w:rsidRPr="00C25F4A">
        <w:t>, professional or personal</w:t>
      </w:r>
      <w:r w:rsidR="00B07409" w:rsidRPr="00C25F4A">
        <w:t xml:space="preserve"> interest in any organisation</w:t>
      </w:r>
      <w:r w:rsidR="00F3735C" w:rsidRPr="00C25F4A">
        <w:t xml:space="preserve"> </w:t>
      </w:r>
      <w:r w:rsidR="00170CDB" w:rsidRPr="00C25F4A">
        <w:t xml:space="preserve">delivering a conference or workshop or where a professional fee is </w:t>
      </w:r>
      <w:r w:rsidR="00721F9B" w:rsidRPr="00C25F4A">
        <w:t>being paid for services provided by the recipient</w:t>
      </w:r>
      <w:r w:rsidR="00886406" w:rsidRPr="00C25F4A">
        <w:t xml:space="preserve">. </w:t>
      </w:r>
      <w:r w:rsidR="00B07409" w:rsidRPr="00C25F4A">
        <w:t xml:space="preserve">Where an un-declared conflict of interest is discovered, this will be regarded as fraud by AAPNG. In these cases, the </w:t>
      </w:r>
      <w:r w:rsidR="0062082C" w:rsidRPr="00C25F4A">
        <w:t xml:space="preserve">Professional </w:t>
      </w:r>
      <w:r w:rsidR="005868ED" w:rsidRPr="00C25F4A">
        <w:t xml:space="preserve">Linkage </w:t>
      </w:r>
      <w:r w:rsidR="00C96981" w:rsidRPr="00C25F4A">
        <w:t>S</w:t>
      </w:r>
      <w:r w:rsidR="005868ED" w:rsidRPr="00C25F4A">
        <w:t xml:space="preserve">upport </w:t>
      </w:r>
      <w:r w:rsidR="00C96981" w:rsidRPr="00C25F4A">
        <w:t xml:space="preserve">agreement </w:t>
      </w:r>
      <w:r w:rsidR="00B07409" w:rsidRPr="00C25F4A">
        <w:t xml:space="preserve">will be terminated, and the </w:t>
      </w:r>
      <w:r w:rsidR="005868ED" w:rsidRPr="00C25F4A">
        <w:t xml:space="preserve">recipient </w:t>
      </w:r>
      <w:r w:rsidR="00B07409" w:rsidRPr="00C25F4A">
        <w:t>will be asked to return funds to AAPNG.</w:t>
      </w:r>
      <w:r w:rsidR="00B07409" w:rsidRPr="00555621">
        <w:t xml:space="preserve"> </w:t>
      </w:r>
    </w:p>
    <w:p w14:paraId="1A8CC4DA" w14:textId="704B5843" w:rsidR="000F4F55" w:rsidRPr="00555621" w:rsidRDefault="000F4F55" w:rsidP="000F4F55">
      <w:pPr>
        <w:pStyle w:val="Heading2"/>
      </w:pPr>
      <w:bookmarkStart w:id="49" w:name="_Toc180140618"/>
      <w:r w:rsidRPr="00555621">
        <w:lastRenderedPageBreak/>
        <w:t xml:space="preserve">Termination of </w:t>
      </w:r>
      <w:r w:rsidR="007E6C28">
        <w:t xml:space="preserve">funding </w:t>
      </w:r>
      <w:r w:rsidR="00B07409">
        <w:t>agreement</w:t>
      </w:r>
      <w:bookmarkEnd w:id="49"/>
    </w:p>
    <w:p w14:paraId="2568990B" w14:textId="3A24E7C6" w:rsidR="000F4F55" w:rsidRPr="00555621" w:rsidRDefault="000F4F55" w:rsidP="000F4F55">
      <w:r w:rsidRPr="00555621">
        <w:t>A</w:t>
      </w:r>
      <w:r w:rsidRPr="001037D8">
        <w:t>A</w:t>
      </w:r>
      <w:r w:rsidRPr="00555621">
        <w:t>PNG</w:t>
      </w:r>
      <w:r w:rsidRPr="001037D8">
        <w:t xml:space="preserve"> m</w:t>
      </w:r>
      <w:r w:rsidRPr="00555621">
        <w:t>a</w:t>
      </w:r>
      <w:r w:rsidRPr="001037D8">
        <w:t xml:space="preserve">y </w:t>
      </w:r>
      <w:r w:rsidR="001D1ED3">
        <w:t>i</w:t>
      </w:r>
      <w:r w:rsidRPr="001037D8">
        <w:t>m</w:t>
      </w:r>
      <w:r w:rsidRPr="00555621">
        <w:t>m</w:t>
      </w:r>
      <w:r w:rsidRPr="001037D8">
        <w:t>ed</w:t>
      </w:r>
      <w:r w:rsidRPr="00555621">
        <w:t>i</w:t>
      </w:r>
      <w:r w:rsidRPr="001037D8">
        <w:t>a</w:t>
      </w:r>
      <w:r w:rsidRPr="00555621">
        <w:t>t</w:t>
      </w:r>
      <w:r w:rsidRPr="001037D8">
        <w:t>e</w:t>
      </w:r>
      <w:r w:rsidRPr="00555621">
        <w:t xml:space="preserve">ly </w:t>
      </w:r>
      <w:r w:rsidR="00F13260">
        <w:t xml:space="preserve">withdraw </w:t>
      </w:r>
      <w:r w:rsidR="001D1ED3">
        <w:t xml:space="preserve">the funding agreement </w:t>
      </w:r>
      <w:r w:rsidRPr="00555621">
        <w:t>if it r</w:t>
      </w:r>
      <w:r w:rsidRPr="001037D8">
        <w:t>ea</w:t>
      </w:r>
      <w:r w:rsidRPr="00555621">
        <w:t>s</w:t>
      </w:r>
      <w:r w:rsidRPr="001037D8">
        <w:t>onab</w:t>
      </w:r>
      <w:r w:rsidRPr="00555621">
        <w:t>ly b</w:t>
      </w:r>
      <w:r w:rsidRPr="001037D8">
        <w:t>e</w:t>
      </w:r>
      <w:r w:rsidRPr="00555621">
        <w:t>li</w:t>
      </w:r>
      <w:r w:rsidRPr="001037D8">
        <w:t>e</w:t>
      </w:r>
      <w:r w:rsidRPr="00555621">
        <w:t>ves</w:t>
      </w:r>
      <w:r w:rsidRPr="001037D8">
        <w:t xml:space="preserve"> </w:t>
      </w:r>
      <w:r w:rsidRPr="00555621">
        <w:t>t</w:t>
      </w:r>
      <w:r w:rsidRPr="001037D8">
        <w:t>h</w:t>
      </w:r>
      <w:r w:rsidRPr="00555621">
        <w:t xml:space="preserve">e </w:t>
      </w:r>
      <w:r w:rsidR="00030CFF">
        <w:t>recipient</w:t>
      </w:r>
      <w:r w:rsidRPr="001037D8">
        <w:t xml:space="preserve"> ha</w:t>
      </w:r>
      <w:r w:rsidRPr="00555621">
        <w:t>s:</w:t>
      </w:r>
    </w:p>
    <w:p w14:paraId="38C3F72A" w14:textId="3D01C718" w:rsidR="000F4F55" w:rsidRPr="00555621" w:rsidRDefault="000F4F55" w:rsidP="000F4F55">
      <w:pPr>
        <w:pStyle w:val="Bullet"/>
        <w:ind w:left="426"/>
      </w:pPr>
      <w:r w:rsidRPr="00555621">
        <w:t>Br</w:t>
      </w:r>
      <w:r w:rsidRPr="001037D8">
        <w:t>e</w:t>
      </w:r>
      <w:r w:rsidRPr="001037D8">
        <w:rPr>
          <w:spacing w:val="0"/>
        </w:rPr>
        <w:t>a</w:t>
      </w:r>
      <w:r w:rsidRPr="00555621">
        <w:t>ch</w:t>
      </w:r>
      <w:r w:rsidRPr="001037D8">
        <w:t>ed</w:t>
      </w:r>
      <w:r w:rsidRPr="00555621">
        <w:t xml:space="preserve"> t</w:t>
      </w:r>
      <w:r w:rsidRPr="001037D8">
        <w:t>he</w:t>
      </w:r>
      <w:r w:rsidRPr="00555621">
        <w:t xml:space="preserve"> t</w:t>
      </w:r>
      <w:r w:rsidRPr="001037D8">
        <w:t>e</w:t>
      </w:r>
      <w:r w:rsidRPr="00555621">
        <w:t>r</w:t>
      </w:r>
      <w:r w:rsidRPr="001037D8">
        <w:rPr>
          <w:spacing w:val="0"/>
        </w:rPr>
        <w:t>m</w:t>
      </w:r>
      <w:r w:rsidRPr="00555621">
        <w:t>s</w:t>
      </w:r>
      <w:r w:rsidRPr="001037D8">
        <w:rPr>
          <w:spacing w:val="0"/>
        </w:rPr>
        <w:t xml:space="preserve"> </w:t>
      </w:r>
      <w:r w:rsidRPr="001037D8">
        <w:t>and</w:t>
      </w:r>
      <w:r w:rsidRPr="00555621">
        <w:t xml:space="preserve"> c</w:t>
      </w:r>
      <w:r w:rsidRPr="001037D8">
        <w:rPr>
          <w:spacing w:val="0"/>
        </w:rPr>
        <w:t>on</w:t>
      </w:r>
      <w:r w:rsidRPr="001037D8">
        <w:t>d</w:t>
      </w:r>
      <w:r w:rsidRPr="00555621">
        <w:t>iti</w:t>
      </w:r>
      <w:r w:rsidRPr="001037D8">
        <w:t>o</w:t>
      </w:r>
      <w:r w:rsidRPr="001037D8">
        <w:rPr>
          <w:spacing w:val="0"/>
        </w:rPr>
        <w:t>n</w:t>
      </w:r>
      <w:r w:rsidRPr="00555621">
        <w:t>s</w:t>
      </w:r>
      <w:r w:rsidRPr="001037D8">
        <w:rPr>
          <w:spacing w:val="0"/>
        </w:rPr>
        <w:t xml:space="preserve"> </w:t>
      </w:r>
      <w:r w:rsidRPr="001037D8">
        <w:t>o</w:t>
      </w:r>
      <w:r w:rsidRPr="00555621">
        <w:t>f t</w:t>
      </w:r>
      <w:r w:rsidRPr="001037D8">
        <w:t>he</w:t>
      </w:r>
      <w:r w:rsidRPr="00555621">
        <w:t xml:space="preserve"> </w:t>
      </w:r>
      <w:r w:rsidR="00F74972">
        <w:t>Recipient</w:t>
      </w:r>
      <w:r w:rsidR="00D35B46">
        <w:t xml:space="preserve"> </w:t>
      </w:r>
      <w:r w:rsidRPr="00555621">
        <w:t>A</w:t>
      </w:r>
      <w:r w:rsidRPr="001037D8">
        <w:rPr>
          <w:spacing w:val="0"/>
        </w:rPr>
        <w:t>g</w:t>
      </w:r>
      <w:r w:rsidRPr="00555621">
        <w:t>r</w:t>
      </w:r>
      <w:r w:rsidRPr="001037D8">
        <w:t>e</w:t>
      </w:r>
      <w:r w:rsidRPr="001037D8">
        <w:rPr>
          <w:spacing w:val="0"/>
        </w:rPr>
        <w:t>em</w:t>
      </w:r>
      <w:r w:rsidRPr="001037D8">
        <w:t>en</w:t>
      </w:r>
      <w:r w:rsidRPr="00555621">
        <w:t xml:space="preserve">t; </w:t>
      </w:r>
      <w:r w:rsidRPr="001037D8">
        <w:rPr>
          <w:spacing w:val="0"/>
        </w:rPr>
        <w:t>o</w:t>
      </w:r>
      <w:r w:rsidRPr="00555621">
        <w:t>r</w:t>
      </w:r>
    </w:p>
    <w:p w14:paraId="50EDDAA0" w14:textId="76439F6B" w:rsidR="000F4F55" w:rsidRPr="00555621" w:rsidRDefault="000F4F55" w:rsidP="000F4F55">
      <w:pPr>
        <w:pStyle w:val="Bullet"/>
        <w:ind w:left="426"/>
      </w:pPr>
      <w:r w:rsidRPr="00555621">
        <w:t>Pr</w:t>
      </w:r>
      <w:r w:rsidRPr="001037D8">
        <w:t>o</w:t>
      </w:r>
      <w:r w:rsidRPr="00555621">
        <w:t>vi</w:t>
      </w:r>
      <w:r w:rsidRPr="001037D8">
        <w:rPr>
          <w:spacing w:val="0"/>
        </w:rPr>
        <w:t>d</w:t>
      </w:r>
      <w:r w:rsidRPr="001037D8">
        <w:t>ed</w:t>
      </w:r>
      <w:r w:rsidRPr="00555621">
        <w:t xml:space="preserve"> f</w:t>
      </w:r>
      <w:r w:rsidRPr="001037D8">
        <w:rPr>
          <w:spacing w:val="0"/>
        </w:rPr>
        <w:t>a</w:t>
      </w:r>
      <w:r w:rsidRPr="00555621">
        <w:t>ls</w:t>
      </w:r>
      <w:r w:rsidRPr="001037D8">
        <w:t>e</w:t>
      </w:r>
      <w:r w:rsidRPr="00555621">
        <w:t xml:space="preserve"> </w:t>
      </w:r>
      <w:r w:rsidRPr="001037D8">
        <w:t>o</w:t>
      </w:r>
      <w:r w:rsidRPr="00555621">
        <w:t xml:space="preserve">r </w:t>
      </w:r>
      <w:r w:rsidRPr="001037D8">
        <w:rPr>
          <w:spacing w:val="0"/>
        </w:rPr>
        <w:t>m</w:t>
      </w:r>
      <w:r w:rsidRPr="00555621">
        <w:t>isl</w:t>
      </w:r>
      <w:r w:rsidRPr="001037D8">
        <w:t>ea</w:t>
      </w:r>
      <w:r w:rsidRPr="001037D8">
        <w:rPr>
          <w:spacing w:val="0"/>
        </w:rPr>
        <w:t>d</w:t>
      </w:r>
      <w:r w:rsidRPr="00555621">
        <w:t>i</w:t>
      </w:r>
      <w:r w:rsidRPr="001037D8">
        <w:t>ng</w:t>
      </w:r>
      <w:r w:rsidRPr="00555621">
        <w:t xml:space="preserve"> st</w:t>
      </w:r>
      <w:r w:rsidRPr="001037D8">
        <w:rPr>
          <w:spacing w:val="0"/>
        </w:rPr>
        <w:t>at</w:t>
      </w:r>
      <w:r w:rsidRPr="001037D8">
        <w:t>e</w:t>
      </w:r>
      <w:r w:rsidRPr="00555621">
        <w:t>m</w:t>
      </w:r>
      <w:r w:rsidRPr="001037D8">
        <w:t>e</w:t>
      </w:r>
      <w:r w:rsidRPr="001037D8">
        <w:rPr>
          <w:spacing w:val="0"/>
        </w:rPr>
        <w:t>n</w:t>
      </w:r>
      <w:r w:rsidRPr="00555621">
        <w:t>ts</w:t>
      </w:r>
      <w:r w:rsidRPr="001037D8">
        <w:rPr>
          <w:spacing w:val="0"/>
        </w:rPr>
        <w:t xml:space="preserve"> </w:t>
      </w:r>
      <w:r w:rsidRPr="00555621">
        <w:t>i</w:t>
      </w:r>
      <w:r w:rsidRPr="001037D8">
        <w:t>n</w:t>
      </w:r>
      <w:r w:rsidRPr="00555621">
        <w:t xml:space="preserve"> t</w:t>
      </w:r>
      <w:r w:rsidRPr="001037D8">
        <w:t>he</w:t>
      </w:r>
      <w:r w:rsidRPr="00555621">
        <w:t xml:space="preserve">ir </w:t>
      </w:r>
      <w:r w:rsidRPr="001037D8">
        <w:t>a</w:t>
      </w:r>
      <w:r w:rsidRPr="001037D8">
        <w:rPr>
          <w:spacing w:val="0"/>
        </w:rPr>
        <w:t>pp</w:t>
      </w:r>
      <w:r w:rsidRPr="00555621">
        <w:t>lic</w:t>
      </w:r>
      <w:r w:rsidRPr="001037D8">
        <w:t>a</w:t>
      </w:r>
      <w:r w:rsidRPr="00555621">
        <w:t>ti</w:t>
      </w:r>
      <w:r w:rsidRPr="001037D8">
        <w:t>on</w:t>
      </w:r>
      <w:r w:rsidR="00760459">
        <w:t xml:space="preserve"> or correspondence</w:t>
      </w:r>
      <w:r w:rsidR="00030CFF">
        <w:t>;</w:t>
      </w:r>
      <w:r w:rsidRPr="00555621">
        <w:t xml:space="preserve"> </w:t>
      </w:r>
      <w:r w:rsidRPr="001037D8">
        <w:rPr>
          <w:spacing w:val="0"/>
        </w:rPr>
        <w:t>o</w:t>
      </w:r>
      <w:r w:rsidRPr="00555621">
        <w:t xml:space="preserve">r </w:t>
      </w:r>
    </w:p>
    <w:p w14:paraId="56FDCC3D" w14:textId="77777777" w:rsidR="00745F1D" w:rsidRDefault="000F4F55" w:rsidP="00F74972">
      <w:pPr>
        <w:pStyle w:val="Bullet"/>
        <w:ind w:left="426"/>
      </w:pPr>
      <w:r w:rsidRPr="00555621">
        <w:t>E</w:t>
      </w:r>
      <w:r w:rsidRPr="001037D8">
        <w:rPr>
          <w:spacing w:val="0"/>
        </w:rPr>
        <w:t>nga</w:t>
      </w:r>
      <w:r w:rsidRPr="00555621">
        <w:t>ge</w:t>
      </w:r>
      <w:r w:rsidRPr="001037D8">
        <w:t>d</w:t>
      </w:r>
      <w:r w:rsidRPr="00555621">
        <w:t xml:space="preserve"> i</w:t>
      </w:r>
      <w:r w:rsidRPr="001037D8">
        <w:t>n</w:t>
      </w:r>
      <w:r w:rsidRPr="00555621">
        <w:t xml:space="preserve"> s</w:t>
      </w:r>
      <w:r w:rsidRPr="001037D8">
        <w:t>e</w:t>
      </w:r>
      <w:r w:rsidRPr="00555621">
        <w:t>r</w:t>
      </w:r>
      <w:r w:rsidRPr="001037D8">
        <w:rPr>
          <w:spacing w:val="0"/>
        </w:rPr>
        <w:t>i</w:t>
      </w:r>
      <w:r w:rsidRPr="001037D8">
        <w:t>ou</w:t>
      </w:r>
      <w:r w:rsidRPr="00555621">
        <w:t>s misc</w:t>
      </w:r>
      <w:r w:rsidRPr="001037D8">
        <w:t>o</w:t>
      </w:r>
      <w:r w:rsidRPr="001037D8">
        <w:rPr>
          <w:spacing w:val="0"/>
        </w:rPr>
        <w:t>n</w:t>
      </w:r>
      <w:r w:rsidRPr="001037D8">
        <w:t>du</w:t>
      </w:r>
      <w:r w:rsidRPr="00555621">
        <w:t>ct</w:t>
      </w:r>
      <w:r w:rsidRPr="001037D8">
        <w:rPr>
          <w:spacing w:val="0"/>
        </w:rPr>
        <w:t xml:space="preserve"> </w:t>
      </w:r>
      <w:r w:rsidRPr="00555621">
        <w:t>i</w:t>
      </w:r>
      <w:r w:rsidRPr="001037D8">
        <w:t>n</w:t>
      </w:r>
      <w:r w:rsidRPr="00555621">
        <w:t>cl</w:t>
      </w:r>
      <w:r w:rsidRPr="001037D8">
        <w:rPr>
          <w:spacing w:val="0"/>
        </w:rPr>
        <w:t>u</w:t>
      </w:r>
      <w:r w:rsidRPr="001037D8">
        <w:t>d</w:t>
      </w:r>
      <w:r w:rsidRPr="00555621">
        <w:t>i</w:t>
      </w:r>
      <w:r w:rsidRPr="001037D8">
        <w:t>ng</w:t>
      </w:r>
      <w:r w:rsidRPr="00555621">
        <w:t xml:space="preserve"> </w:t>
      </w:r>
      <w:r w:rsidRPr="001037D8">
        <w:t>a</w:t>
      </w:r>
      <w:r w:rsidRPr="00555621">
        <w:t>ct</w:t>
      </w:r>
      <w:r w:rsidRPr="001037D8">
        <w:rPr>
          <w:spacing w:val="0"/>
        </w:rPr>
        <w:t>i</w:t>
      </w:r>
      <w:r w:rsidRPr="001037D8">
        <w:t>ng</w:t>
      </w:r>
      <w:r w:rsidRPr="001037D8">
        <w:rPr>
          <w:spacing w:val="0"/>
        </w:rPr>
        <w:t xml:space="preserve"> </w:t>
      </w:r>
      <w:r w:rsidRPr="00555621">
        <w:t>ill</w:t>
      </w:r>
      <w:r w:rsidRPr="001037D8">
        <w:t>eg</w:t>
      </w:r>
      <w:r w:rsidRPr="001037D8">
        <w:rPr>
          <w:spacing w:val="0"/>
        </w:rPr>
        <w:t>a</w:t>
      </w:r>
      <w:r w:rsidRPr="00555621">
        <w:t>lly,</w:t>
      </w:r>
      <w:r w:rsidRPr="001037D8">
        <w:rPr>
          <w:spacing w:val="0"/>
        </w:rPr>
        <w:t xml:space="preserve"> </w:t>
      </w:r>
      <w:r w:rsidRPr="001037D8">
        <w:t>neg</w:t>
      </w:r>
      <w:r w:rsidRPr="00555621">
        <w:t>l</w:t>
      </w:r>
      <w:r w:rsidRPr="001037D8">
        <w:rPr>
          <w:spacing w:val="0"/>
        </w:rPr>
        <w:t>i</w:t>
      </w:r>
      <w:r w:rsidRPr="001037D8">
        <w:t>g</w:t>
      </w:r>
      <w:r w:rsidRPr="001037D8">
        <w:rPr>
          <w:spacing w:val="0"/>
        </w:rPr>
        <w:t>en</w:t>
      </w:r>
      <w:r w:rsidRPr="00555621">
        <w:t>tly,</w:t>
      </w:r>
      <w:r w:rsidRPr="001037D8">
        <w:rPr>
          <w:spacing w:val="0"/>
        </w:rPr>
        <w:t xml:space="preserve"> </w:t>
      </w:r>
      <w:r w:rsidRPr="001037D8">
        <w:t>o</w:t>
      </w:r>
      <w:r w:rsidRPr="00555621">
        <w:t xml:space="preserve">r </w:t>
      </w:r>
      <w:proofErr w:type="gramStart"/>
      <w:r w:rsidR="00272D87" w:rsidRPr="00555621">
        <w:t>fr</w:t>
      </w:r>
      <w:r w:rsidR="00272D87" w:rsidRPr="001037D8">
        <w:t>a</w:t>
      </w:r>
      <w:r w:rsidR="00272D87" w:rsidRPr="001037D8">
        <w:rPr>
          <w:spacing w:val="0"/>
        </w:rPr>
        <w:t>ud</w:t>
      </w:r>
      <w:r w:rsidR="00272D87" w:rsidRPr="00555621">
        <w:t>u</w:t>
      </w:r>
      <w:r w:rsidR="00272D87" w:rsidRPr="001037D8">
        <w:rPr>
          <w:spacing w:val="0"/>
        </w:rPr>
        <w:t>l</w:t>
      </w:r>
      <w:r w:rsidR="00272D87" w:rsidRPr="00555621">
        <w:t>e</w:t>
      </w:r>
      <w:r w:rsidR="00272D87" w:rsidRPr="001037D8">
        <w:t>n</w:t>
      </w:r>
      <w:r w:rsidR="00272D87" w:rsidRPr="00555621">
        <w:t>tly</w:t>
      </w:r>
      <w:r w:rsidR="00745F1D">
        <w:t>;</w:t>
      </w:r>
      <w:proofErr w:type="gramEnd"/>
    </w:p>
    <w:p w14:paraId="2EC0C9E8" w14:textId="37F4CA36" w:rsidR="00E47FAD" w:rsidRPr="00760459" w:rsidRDefault="00E47FAD" w:rsidP="00760459">
      <w:pPr>
        <w:pStyle w:val="Bullet"/>
        <w:ind w:left="426"/>
        <w:rPr>
          <w:rFonts w:asciiTheme="minorBidi" w:hAnsiTheme="minorBidi" w:cstheme="minorBidi"/>
        </w:rPr>
      </w:pPr>
      <w:r>
        <w:t xml:space="preserve">Act in a manner </w:t>
      </w:r>
      <w:r w:rsidRPr="00182A74">
        <w:t xml:space="preserve">that </w:t>
      </w:r>
      <w:r>
        <w:t xml:space="preserve">brings </w:t>
      </w:r>
      <w:r w:rsidRPr="00182A74">
        <w:t>bring disrepute to You, Your home country or the Australian Government;</w:t>
      </w:r>
      <w:r w:rsidR="00760459">
        <w:t xml:space="preserve"> or </w:t>
      </w:r>
    </w:p>
    <w:p w14:paraId="4FE91A32" w14:textId="6F5FE3EF" w:rsidR="000F4F55" w:rsidRPr="00555621" w:rsidRDefault="00693E96" w:rsidP="000F364A">
      <w:pPr>
        <w:pStyle w:val="Bullet"/>
        <w:ind w:left="426"/>
      </w:pPr>
      <w:r>
        <w:t xml:space="preserve">Be unable to </w:t>
      </w:r>
      <w:r w:rsidR="00E47FAD" w:rsidRPr="00182A74">
        <w:t xml:space="preserve">obtain an appropriate visa to </w:t>
      </w:r>
      <w:r>
        <w:t xml:space="preserve">visit </w:t>
      </w:r>
      <w:r w:rsidR="00E47FAD" w:rsidRPr="00182A74">
        <w:t xml:space="preserve">Australia and must comply with all visa requirements of the Australian Department of Home Affairs (DHA), as set out on the DHA website and which may change during the course of the Award: </w:t>
      </w:r>
      <w:hyperlink r:id="rId14" w:history="1">
        <w:r w:rsidR="00E47FAD" w:rsidRPr="000F364A">
          <w:rPr>
            <w:rStyle w:val="Hyperlink"/>
            <w:rFonts w:asciiTheme="minorBidi" w:hAnsiTheme="minorBidi" w:cstheme="minorBidi"/>
          </w:rPr>
          <w:t>www.homeaffairs.gov.au</w:t>
        </w:r>
      </w:hyperlink>
      <w:r w:rsidR="00E47FAD" w:rsidRPr="000F364A">
        <w:rPr>
          <w:rStyle w:val="Hyperlink"/>
          <w:rFonts w:asciiTheme="minorBidi" w:hAnsiTheme="minorBidi" w:cstheme="minorBidi"/>
        </w:rPr>
        <w:t>;</w:t>
      </w:r>
    </w:p>
    <w:p w14:paraId="191E3880" w14:textId="663810E1" w:rsidR="00B0743E" w:rsidRPr="00555621" w:rsidRDefault="00B0743E" w:rsidP="007E6C28">
      <w:pPr>
        <w:pStyle w:val="Heading2"/>
      </w:pPr>
      <w:bookmarkStart w:id="50" w:name="_Toc151048577"/>
      <w:bookmarkStart w:id="51" w:name="_Toc151048655"/>
      <w:bookmarkStart w:id="52" w:name="_Toc151048578"/>
      <w:bookmarkStart w:id="53" w:name="_Toc151048656"/>
      <w:bookmarkStart w:id="54" w:name="_Toc151048579"/>
      <w:bookmarkStart w:id="55" w:name="_Toc151048657"/>
      <w:bookmarkStart w:id="56" w:name="_Toc151048580"/>
      <w:bookmarkStart w:id="57" w:name="_Toc151048658"/>
      <w:bookmarkStart w:id="58" w:name="_Toc151048581"/>
      <w:bookmarkStart w:id="59" w:name="_Toc151048659"/>
      <w:bookmarkStart w:id="60" w:name="_Toc151048582"/>
      <w:bookmarkStart w:id="61" w:name="_Toc151048660"/>
      <w:bookmarkStart w:id="62" w:name="_Toc150873825"/>
      <w:bookmarkStart w:id="63" w:name="_Toc151032457"/>
      <w:bookmarkStart w:id="64" w:name="_Toc180140619"/>
      <w:bookmarkEnd w:id="37"/>
      <w:bookmarkEnd w:id="50"/>
      <w:bookmarkEnd w:id="51"/>
      <w:bookmarkEnd w:id="52"/>
      <w:bookmarkEnd w:id="53"/>
      <w:bookmarkEnd w:id="54"/>
      <w:bookmarkEnd w:id="55"/>
      <w:bookmarkEnd w:id="56"/>
      <w:bookmarkEnd w:id="57"/>
      <w:bookmarkEnd w:id="58"/>
      <w:bookmarkEnd w:id="59"/>
      <w:bookmarkEnd w:id="60"/>
      <w:bookmarkEnd w:id="61"/>
      <w:r w:rsidRPr="00555621">
        <w:t>Chi</w:t>
      </w:r>
      <w:r w:rsidRPr="00555621">
        <w:rPr>
          <w:spacing w:val="-1"/>
        </w:rPr>
        <w:t>l</w:t>
      </w:r>
      <w:r w:rsidRPr="00555621">
        <w:t>d</w:t>
      </w:r>
      <w:r w:rsidRPr="00555621">
        <w:rPr>
          <w:spacing w:val="1"/>
        </w:rPr>
        <w:t xml:space="preserve"> </w:t>
      </w:r>
      <w:r w:rsidRPr="00555621">
        <w:t>Protection</w:t>
      </w:r>
      <w:bookmarkEnd w:id="62"/>
      <w:bookmarkEnd w:id="63"/>
      <w:bookmarkEnd w:id="64"/>
    </w:p>
    <w:p w14:paraId="692BB502" w14:textId="77777777" w:rsidR="009E264A" w:rsidRPr="00555621" w:rsidRDefault="009E264A" w:rsidP="009E264A">
      <w:pPr>
        <w:jc w:val="both"/>
      </w:pPr>
      <w:r w:rsidRPr="00555621">
        <w:t>A</w:t>
      </w:r>
      <w:r w:rsidRPr="00EE3EF5">
        <w:t>A</w:t>
      </w:r>
      <w:r w:rsidRPr="00555621">
        <w:t>PNG</w:t>
      </w:r>
      <w:r w:rsidRPr="00EE3EF5">
        <w:t xml:space="preserve"> ha</w:t>
      </w:r>
      <w:r w:rsidRPr="00555621">
        <w:t>s</w:t>
      </w:r>
      <w:r w:rsidRPr="00EE3EF5">
        <w:t xml:space="preserve"> a </w:t>
      </w:r>
      <w:r w:rsidRPr="00555621">
        <w:t>z</w:t>
      </w:r>
      <w:r w:rsidRPr="00EE3EF5">
        <w:t>e</w:t>
      </w:r>
      <w:r w:rsidRPr="00555621">
        <w:t>r</w:t>
      </w:r>
      <w:r w:rsidRPr="00EE3EF5">
        <w:t>o</w:t>
      </w:r>
      <w:r w:rsidRPr="00555621">
        <w:t>-</w:t>
      </w:r>
      <w:r w:rsidRPr="00EE3EF5">
        <w:t>to</w:t>
      </w:r>
      <w:r w:rsidRPr="00555621">
        <w:t>l</w:t>
      </w:r>
      <w:r w:rsidRPr="00EE3EF5">
        <w:t>e</w:t>
      </w:r>
      <w:r w:rsidRPr="00555621">
        <w:t>r</w:t>
      </w:r>
      <w:r w:rsidRPr="00EE3EF5">
        <w:t>an</w:t>
      </w:r>
      <w:r w:rsidRPr="00555621">
        <w:t>c</w:t>
      </w:r>
      <w:r w:rsidRPr="00EE3EF5">
        <w:t>e po</w:t>
      </w:r>
      <w:r w:rsidRPr="00555621">
        <w:t>l</w:t>
      </w:r>
      <w:r w:rsidRPr="00EE3EF5">
        <w:t>i</w:t>
      </w:r>
      <w:r w:rsidRPr="00555621">
        <w:t>cy</w:t>
      </w:r>
      <w:r w:rsidRPr="00EE3EF5">
        <w:t xml:space="preserve"> </w:t>
      </w:r>
      <w:r w:rsidRPr="00555621">
        <w:t>t</w:t>
      </w:r>
      <w:r w:rsidRPr="00EE3EF5">
        <w:t>o</w:t>
      </w:r>
      <w:r w:rsidRPr="00555621">
        <w:t>w</w:t>
      </w:r>
      <w:r w:rsidRPr="00EE3EF5">
        <w:t>ard the e</w:t>
      </w:r>
      <w:r w:rsidRPr="00555621">
        <w:t>x</w:t>
      </w:r>
      <w:r w:rsidRPr="00EE3EF5">
        <w:t>p</w:t>
      </w:r>
      <w:r w:rsidRPr="00555621">
        <w:t>l</w:t>
      </w:r>
      <w:r w:rsidRPr="00EE3EF5">
        <w:t>o</w:t>
      </w:r>
      <w:r w:rsidRPr="00555621">
        <w:t>i</w:t>
      </w:r>
      <w:r w:rsidRPr="00EE3EF5">
        <w:t>ta</w:t>
      </w:r>
      <w:r w:rsidRPr="00555621">
        <w:t>ti</w:t>
      </w:r>
      <w:r w:rsidRPr="00EE3EF5">
        <w:t>on o</w:t>
      </w:r>
      <w:r w:rsidRPr="00555621">
        <w:t>f</w:t>
      </w:r>
      <w:r w:rsidRPr="00EE3EF5">
        <w:t xml:space="preserve"> ch</w:t>
      </w:r>
      <w:r w:rsidRPr="00555621">
        <w:t>il</w:t>
      </w:r>
      <w:r w:rsidRPr="00EE3EF5">
        <w:t>d</w:t>
      </w:r>
      <w:r w:rsidRPr="00555621">
        <w:t>r</w:t>
      </w:r>
      <w:r w:rsidRPr="00EE3EF5">
        <w:t xml:space="preserve">en and </w:t>
      </w:r>
      <w:r w:rsidRPr="00555621">
        <w:t>is c</w:t>
      </w:r>
      <w:r w:rsidRPr="00EE3EF5">
        <w:t>o</w:t>
      </w:r>
      <w:r w:rsidRPr="00555621">
        <w:t>m</w:t>
      </w:r>
      <w:r w:rsidRPr="00EE3EF5">
        <w:t>m</w:t>
      </w:r>
      <w:r w:rsidRPr="00555621">
        <w:t>itt</w:t>
      </w:r>
      <w:r w:rsidRPr="00EE3EF5">
        <w:t xml:space="preserve">ed </w:t>
      </w:r>
      <w:r w:rsidRPr="00555621">
        <w:t>t</w:t>
      </w:r>
      <w:r w:rsidRPr="00EE3EF5">
        <w:t>o upho</w:t>
      </w:r>
      <w:r w:rsidRPr="00555621">
        <w:t>l</w:t>
      </w:r>
      <w:r w:rsidRPr="00EE3EF5">
        <w:t xml:space="preserve">ding and </w:t>
      </w:r>
      <w:r w:rsidRPr="00555621">
        <w:t>i</w:t>
      </w:r>
      <w:r w:rsidRPr="00EE3EF5">
        <w:t>mp</w:t>
      </w:r>
      <w:r w:rsidRPr="00555621">
        <w:t>l</w:t>
      </w:r>
      <w:r w:rsidRPr="00EE3EF5">
        <w:t>e</w:t>
      </w:r>
      <w:r w:rsidRPr="00555621">
        <w:t>m</w:t>
      </w:r>
      <w:r w:rsidRPr="00EE3EF5">
        <w:t>en</w:t>
      </w:r>
      <w:r w:rsidRPr="00555621">
        <w:t>ti</w:t>
      </w:r>
      <w:r w:rsidRPr="00EE3EF5">
        <w:t xml:space="preserve">ng </w:t>
      </w:r>
      <w:r w:rsidRPr="00555621">
        <w:t>t</w:t>
      </w:r>
      <w:r w:rsidRPr="00EE3EF5">
        <w:t xml:space="preserve">he </w:t>
      </w:r>
      <w:r w:rsidRPr="00555621">
        <w:t>A</w:t>
      </w:r>
      <w:r w:rsidRPr="00EE3EF5">
        <w:t>us</w:t>
      </w:r>
      <w:r w:rsidRPr="00555621">
        <w:t>tr</w:t>
      </w:r>
      <w:r w:rsidRPr="00EE3EF5">
        <w:t>a</w:t>
      </w:r>
      <w:r w:rsidRPr="00555621">
        <w:t>l</w:t>
      </w:r>
      <w:r w:rsidRPr="00EE3EF5">
        <w:t xml:space="preserve">ian </w:t>
      </w:r>
      <w:r w:rsidRPr="00555621">
        <w:t>G</w:t>
      </w:r>
      <w:r w:rsidRPr="00EE3EF5">
        <w:t>o</w:t>
      </w:r>
      <w:r w:rsidRPr="00555621">
        <w:t>v</w:t>
      </w:r>
      <w:r w:rsidRPr="00EE3EF5">
        <w:t>e</w:t>
      </w:r>
      <w:r w:rsidRPr="00555621">
        <w:t>r</w:t>
      </w:r>
      <w:r w:rsidRPr="00EE3EF5">
        <w:t>n</w:t>
      </w:r>
      <w:r w:rsidRPr="00555621">
        <w:t>m</w:t>
      </w:r>
      <w:r w:rsidRPr="00EE3EF5">
        <w:t>en</w:t>
      </w:r>
      <w:r w:rsidRPr="00555621">
        <w:t>t</w:t>
      </w:r>
      <w:r w:rsidRPr="00EE3EF5">
        <w:t>’</w:t>
      </w:r>
      <w:r w:rsidRPr="00555621">
        <w:t xml:space="preserve">s </w:t>
      </w:r>
      <w:r w:rsidRPr="00EE3EF5">
        <w:t>man</w:t>
      </w:r>
      <w:r w:rsidRPr="00555621">
        <w:t>d</w:t>
      </w:r>
      <w:r w:rsidRPr="00EE3EF5">
        <w:t>ato</w:t>
      </w:r>
      <w:r w:rsidRPr="00555621">
        <w:t>ry</w:t>
      </w:r>
      <w:r w:rsidRPr="00EE3EF5">
        <w:t xml:space="preserve"> </w:t>
      </w:r>
      <w:r w:rsidRPr="00555621">
        <w:t>c</w:t>
      </w:r>
      <w:r w:rsidRPr="00EE3EF5">
        <w:t>h</w:t>
      </w:r>
      <w:r w:rsidRPr="00555621">
        <w:t>il</w:t>
      </w:r>
      <w:r w:rsidRPr="00EE3EF5">
        <w:t>d p</w:t>
      </w:r>
      <w:r w:rsidRPr="00555621">
        <w:t>r</w:t>
      </w:r>
      <w:r w:rsidRPr="00EE3EF5">
        <w:t>ote</w:t>
      </w:r>
      <w:r w:rsidRPr="00555621">
        <w:t>cti</w:t>
      </w:r>
      <w:r w:rsidRPr="00EE3EF5">
        <w:t xml:space="preserve">on </w:t>
      </w:r>
      <w:r w:rsidRPr="00555621">
        <w:t>c</w:t>
      </w:r>
      <w:r w:rsidRPr="00EE3EF5">
        <w:t>omp</w:t>
      </w:r>
      <w:r w:rsidRPr="00555621">
        <w:t>li</w:t>
      </w:r>
      <w:r w:rsidRPr="00EE3EF5">
        <w:t xml:space="preserve">ance </w:t>
      </w:r>
      <w:r w:rsidRPr="00555621">
        <w:t>st</w:t>
      </w:r>
      <w:r w:rsidRPr="00EE3EF5">
        <w:t>anda</w:t>
      </w:r>
      <w:r w:rsidRPr="00555621">
        <w:t>r</w:t>
      </w:r>
      <w:r w:rsidRPr="00EE3EF5">
        <w:t>d</w:t>
      </w:r>
      <w:r w:rsidRPr="00555621">
        <w:t>s</w:t>
      </w:r>
      <w:r w:rsidRPr="00EE3EF5">
        <w:t xml:space="preserve"> aimed at p</w:t>
      </w:r>
      <w:r w:rsidRPr="00555621">
        <w:t>r</w:t>
      </w:r>
      <w:r w:rsidRPr="00EE3EF5">
        <w:t>ote</w:t>
      </w:r>
      <w:r w:rsidRPr="00555621">
        <w:t>c</w:t>
      </w:r>
      <w:r w:rsidRPr="00EE3EF5">
        <w:t>t</w:t>
      </w:r>
      <w:r w:rsidRPr="00555621">
        <w:t>i</w:t>
      </w:r>
      <w:r w:rsidRPr="00EE3EF5">
        <w:t xml:space="preserve">ng </w:t>
      </w:r>
      <w:r w:rsidRPr="00555621">
        <w:t>c</w:t>
      </w:r>
      <w:r w:rsidRPr="00EE3EF5">
        <w:t>h</w:t>
      </w:r>
      <w:r w:rsidRPr="00555621">
        <w:t>il</w:t>
      </w:r>
      <w:r w:rsidRPr="00EE3EF5">
        <w:t>d</w:t>
      </w:r>
      <w:r w:rsidRPr="00555621">
        <w:t>r</w:t>
      </w:r>
      <w:r w:rsidRPr="00EE3EF5">
        <w:t>en</w:t>
      </w:r>
      <w:r w:rsidRPr="00555621">
        <w:t xml:space="preserve"> fr</w:t>
      </w:r>
      <w:r w:rsidRPr="00EE3EF5">
        <w:t>o</w:t>
      </w:r>
      <w:r w:rsidRPr="00555621">
        <w:t xml:space="preserve">m </w:t>
      </w:r>
      <w:r w:rsidRPr="00EE3EF5">
        <w:t>e</w:t>
      </w:r>
      <w:r w:rsidRPr="00555621">
        <w:t>xploit</w:t>
      </w:r>
      <w:r w:rsidRPr="00EE3EF5">
        <w:t>a</w:t>
      </w:r>
      <w:r w:rsidRPr="00555621">
        <w:t>ti</w:t>
      </w:r>
      <w:r w:rsidRPr="00EE3EF5">
        <w:t>on</w:t>
      </w:r>
      <w:r w:rsidRPr="00555621">
        <w:t xml:space="preserve"> </w:t>
      </w:r>
      <w:r w:rsidRPr="00EE3EF5">
        <w:t>and</w:t>
      </w:r>
      <w:r w:rsidRPr="00555621">
        <w:t xml:space="preserve"> </w:t>
      </w:r>
      <w:r w:rsidRPr="00EE3EF5">
        <w:t>abu</w:t>
      </w:r>
      <w:r w:rsidRPr="00555621">
        <w:t>s</w:t>
      </w:r>
      <w:r w:rsidRPr="00EE3EF5">
        <w:t>e</w:t>
      </w:r>
      <w:r w:rsidRPr="00555621">
        <w:t>.</w:t>
      </w:r>
    </w:p>
    <w:p w14:paraId="4CCBF7C0" w14:textId="0CE991D0" w:rsidR="009E264A" w:rsidRDefault="0085673D" w:rsidP="009E264A">
      <w:pPr>
        <w:jc w:val="both"/>
      </w:pPr>
      <w:r>
        <w:t>Recipients m</w:t>
      </w:r>
      <w:r w:rsidR="009E264A" w:rsidRPr="00EE3EF5">
        <w:t>us</w:t>
      </w:r>
      <w:r w:rsidR="009E264A" w:rsidRPr="00555621">
        <w:t>t u</w:t>
      </w:r>
      <w:r w:rsidR="009E264A" w:rsidRPr="00EE3EF5">
        <w:t>n</w:t>
      </w:r>
      <w:r w:rsidR="009E264A" w:rsidRPr="00555621">
        <w:t>dersta</w:t>
      </w:r>
      <w:r w:rsidR="009E264A" w:rsidRPr="00EE3EF5">
        <w:t>n</w:t>
      </w:r>
      <w:r w:rsidR="009E264A" w:rsidRPr="00555621">
        <w:t>d</w:t>
      </w:r>
      <w:r w:rsidR="009E264A" w:rsidRPr="00EE3EF5">
        <w:t xml:space="preserve"> </w:t>
      </w:r>
      <w:r w:rsidR="009E264A" w:rsidRPr="00555621">
        <w:t>t</w:t>
      </w:r>
      <w:r w:rsidR="009E264A" w:rsidRPr="00EE3EF5">
        <w:t>he</w:t>
      </w:r>
      <w:r w:rsidR="009E264A" w:rsidRPr="00555621">
        <w:t>ir</w:t>
      </w:r>
      <w:r w:rsidR="009E264A" w:rsidRPr="00EE3EF5">
        <w:t xml:space="preserve"> ob</w:t>
      </w:r>
      <w:r w:rsidR="009E264A" w:rsidRPr="00555621">
        <w:t>li</w:t>
      </w:r>
      <w:r w:rsidR="009E264A" w:rsidRPr="00EE3EF5">
        <w:t>ga</w:t>
      </w:r>
      <w:r w:rsidR="009E264A" w:rsidRPr="00555621">
        <w:t>ti</w:t>
      </w:r>
      <w:r w:rsidR="009E264A" w:rsidRPr="00EE3EF5">
        <w:t xml:space="preserve">on </w:t>
      </w:r>
      <w:r w:rsidR="009E264A" w:rsidRPr="00555621">
        <w:t>f</w:t>
      </w:r>
      <w:r w:rsidR="009E264A" w:rsidRPr="00EE3EF5">
        <w:t>o</w:t>
      </w:r>
      <w:r w:rsidR="009E264A" w:rsidRPr="00555621">
        <w:t>r</w:t>
      </w:r>
      <w:r w:rsidR="009E264A" w:rsidRPr="00EE3EF5">
        <w:t xml:space="preserve"> </w:t>
      </w:r>
      <w:r w:rsidR="009E264A" w:rsidRPr="00555621">
        <w:t>m</w:t>
      </w:r>
      <w:r w:rsidR="009E264A" w:rsidRPr="00EE3EF5">
        <w:t>an</w:t>
      </w:r>
      <w:r w:rsidR="009E264A" w:rsidRPr="00555621">
        <w:t>a</w:t>
      </w:r>
      <w:r w:rsidR="009E264A" w:rsidRPr="00EE3EF5">
        <w:t>g</w:t>
      </w:r>
      <w:r w:rsidR="009E264A" w:rsidRPr="00555621">
        <w:t>i</w:t>
      </w:r>
      <w:r w:rsidR="009E264A" w:rsidRPr="00EE3EF5">
        <w:t xml:space="preserve">ng </w:t>
      </w:r>
      <w:r w:rsidR="009E264A" w:rsidRPr="00555621">
        <w:t>risks</w:t>
      </w:r>
      <w:r w:rsidR="009E264A" w:rsidRPr="00EE3EF5">
        <w:t xml:space="preserve"> </w:t>
      </w:r>
      <w:r w:rsidR="009E264A" w:rsidRPr="00555621">
        <w:t>t</w:t>
      </w:r>
      <w:r w:rsidR="009E264A" w:rsidRPr="00EE3EF5">
        <w:t xml:space="preserve">o </w:t>
      </w:r>
      <w:r w:rsidR="009E264A" w:rsidRPr="00555621">
        <w:t>c</w:t>
      </w:r>
      <w:r w:rsidR="009E264A" w:rsidRPr="00EE3EF5">
        <w:t>h</w:t>
      </w:r>
      <w:r w:rsidR="009E264A" w:rsidRPr="00555621">
        <w:t>il</w:t>
      </w:r>
      <w:r w:rsidR="009E264A" w:rsidRPr="00EE3EF5">
        <w:t>d</w:t>
      </w:r>
      <w:r w:rsidR="009E264A" w:rsidRPr="00555621">
        <w:t>r</w:t>
      </w:r>
      <w:r w:rsidR="009E264A" w:rsidRPr="00EE3EF5">
        <w:t>en and a</w:t>
      </w:r>
      <w:r w:rsidR="009E264A" w:rsidRPr="00555621">
        <w:t>ct</w:t>
      </w:r>
      <w:r w:rsidR="009E264A" w:rsidRPr="00EE3EF5">
        <w:t xml:space="preserve"> a</w:t>
      </w:r>
      <w:r w:rsidR="009E264A" w:rsidRPr="00555621">
        <w:t>cc</w:t>
      </w:r>
      <w:r w:rsidR="009E264A" w:rsidRPr="00EE3EF5">
        <w:t>o</w:t>
      </w:r>
      <w:r w:rsidR="009E264A" w:rsidRPr="00555621">
        <w:t>r</w:t>
      </w:r>
      <w:r w:rsidR="009E264A" w:rsidRPr="00EE3EF5">
        <w:t>d</w:t>
      </w:r>
      <w:r w:rsidR="009E264A" w:rsidRPr="00555621">
        <w:t>i</w:t>
      </w:r>
      <w:r w:rsidR="009E264A" w:rsidRPr="00EE3EF5">
        <w:t>ng</w:t>
      </w:r>
      <w:r w:rsidR="009E264A" w:rsidRPr="00555621">
        <w:t xml:space="preserve">ly. </w:t>
      </w:r>
      <w:r>
        <w:t>Recipients</w:t>
      </w:r>
      <w:r w:rsidR="009E264A" w:rsidRPr="00EE3EF5">
        <w:t xml:space="preserve"> mu</w:t>
      </w:r>
      <w:r w:rsidR="009E264A" w:rsidRPr="00555621">
        <w:t>st</w:t>
      </w:r>
      <w:r w:rsidR="009E264A" w:rsidRPr="00EE3EF5">
        <w:t xml:space="preserve"> </w:t>
      </w:r>
      <w:r w:rsidR="009E264A" w:rsidRPr="00555621">
        <w:t>c</w:t>
      </w:r>
      <w:r w:rsidR="009E264A" w:rsidRPr="00EE3EF5">
        <w:t>ompl</w:t>
      </w:r>
      <w:r w:rsidR="009E264A" w:rsidRPr="00555621">
        <w:t>y</w:t>
      </w:r>
      <w:r w:rsidR="009E264A" w:rsidRPr="00EE3EF5">
        <w:t xml:space="preserve"> </w:t>
      </w:r>
      <w:r w:rsidR="009E264A" w:rsidRPr="00555621">
        <w:t>wit</w:t>
      </w:r>
      <w:r w:rsidR="009E264A" w:rsidRPr="00EE3EF5">
        <w:t>h Tetra Tech</w:t>
      </w:r>
      <w:r w:rsidR="009E264A">
        <w:t>’</w:t>
      </w:r>
      <w:r w:rsidR="009E264A" w:rsidRPr="00EE3EF5">
        <w:t xml:space="preserve">s </w:t>
      </w:r>
      <w:r w:rsidR="009E264A" w:rsidRPr="00555621">
        <w:t>C</w:t>
      </w:r>
      <w:r w:rsidR="009E264A" w:rsidRPr="00EE3EF5">
        <w:t>ode o</w:t>
      </w:r>
      <w:r w:rsidR="009E264A" w:rsidRPr="00555621">
        <w:t>f</w:t>
      </w:r>
      <w:r w:rsidR="009E264A" w:rsidRPr="00EE3EF5">
        <w:t xml:space="preserve"> </w:t>
      </w:r>
      <w:r w:rsidR="009E264A" w:rsidRPr="00555621">
        <w:t>C</w:t>
      </w:r>
      <w:r w:rsidR="009E264A" w:rsidRPr="00EE3EF5">
        <w:t>ondu</w:t>
      </w:r>
      <w:r w:rsidR="009E264A" w:rsidRPr="00555621">
        <w:t>ct</w:t>
      </w:r>
      <w:r w:rsidR="009E264A" w:rsidRPr="00EE3EF5">
        <w:t xml:space="preserve"> wh</w:t>
      </w:r>
      <w:r w:rsidR="009E264A" w:rsidRPr="00555621">
        <w:t>ic</w:t>
      </w:r>
      <w:r w:rsidR="009E264A" w:rsidRPr="00EE3EF5">
        <w:t>h</w:t>
      </w:r>
      <w:r w:rsidR="009E264A" w:rsidRPr="00555621">
        <w:t xml:space="preserve"> s</w:t>
      </w:r>
      <w:r w:rsidR="009E264A" w:rsidRPr="00EE3EF5">
        <w:t>e</w:t>
      </w:r>
      <w:r w:rsidR="009E264A" w:rsidRPr="00555621">
        <w:t>ts</w:t>
      </w:r>
      <w:r w:rsidR="009E264A" w:rsidRPr="00EE3EF5">
        <w:t xml:space="preserve"> </w:t>
      </w:r>
      <w:r w:rsidR="009E264A" w:rsidRPr="00555621">
        <w:t>st</w:t>
      </w:r>
      <w:r w:rsidR="009E264A" w:rsidRPr="00EE3EF5">
        <w:t>a</w:t>
      </w:r>
      <w:r w:rsidR="009E264A" w:rsidRPr="00555621">
        <w:t>ndards f</w:t>
      </w:r>
      <w:r w:rsidR="009E264A" w:rsidRPr="00EE3EF5">
        <w:t>o</w:t>
      </w:r>
      <w:r w:rsidR="009E264A" w:rsidRPr="00555621">
        <w:t>r</w:t>
      </w:r>
      <w:r w:rsidR="009E264A" w:rsidRPr="00EE3EF5">
        <w:t xml:space="preserve"> pe</w:t>
      </w:r>
      <w:r w:rsidR="009E264A" w:rsidRPr="00555621">
        <w:t>r</w:t>
      </w:r>
      <w:r w:rsidR="009E264A" w:rsidRPr="00EE3EF5">
        <w:t>sona</w:t>
      </w:r>
      <w:r w:rsidR="009E264A" w:rsidRPr="00555621">
        <w:t>l</w:t>
      </w:r>
      <w:r w:rsidR="009E264A" w:rsidRPr="00EE3EF5">
        <w:t xml:space="preserve"> beha</w:t>
      </w:r>
      <w:r w:rsidR="009E264A" w:rsidRPr="00555621">
        <w:t>vi</w:t>
      </w:r>
      <w:r w:rsidR="009E264A" w:rsidRPr="00EE3EF5">
        <w:t>o</w:t>
      </w:r>
      <w:r w:rsidR="009E264A">
        <w:t>u</w:t>
      </w:r>
      <w:r w:rsidR="009E264A" w:rsidRPr="00EE3EF5">
        <w:t>r</w:t>
      </w:r>
      <w:r w:rsidR="009E264A">
        <w:t xml:space="preserve">, which will be provided in the draft </w:t>
      </w:r>
      <w:r>
        <w:t>Recipient</w:t>
      </w:r>
      <w:r w:rsidR="009E264A">
        <w:t xml:space="preserve"> Agreement. </w:t>
      </w:r>
    </w:p>
    <w:p w14:paraId="4225282A" w14:textId="52E0CE32" w:rsidR="0085673D" w:rsidRDefault="009E264A" w:rsidP="009E264A">
      <w:pPr>
        <w:jc w:val="both"/>
      </w:pPr>
      <w:r w:rsidRPr="00555621">
        <w:t>A</w:t>
      </w:r>
      <w:r w:rsidRPr="00EE3EF5">
        <w:t>A</w:t>
      </w:r>
      <w:r w:rsidRPr="00555621">
        <w:t>PNG</w:t>
      </w:r>
      <w:r w:rsidRPr="00EE3EF5">
        <w:t xml:space="preserve"> expe</w:t>
      </w:r>
      <w:r w:rsidRPr="00555621">
        <w:t>cts</w:t>
      </w:r>
      <w:r w:rsidRPr="00EE3EF5">
        <w:t xml:space="preserve"> </w:t>
      </w:r>
      <w:r w:rsidR="0085673D">
        <w:t xml:space="preserve">recipients </w:t>
      </w:r>
      <w:r w:rsidRPr="00555621">
        <w:t>t</w:t>
      </w:r>
      <w:r w:rsidRPr="00EE3EF5">
        <w:t xml:space="preserve">o use </w:t>
      </w:r>
      <w:r w:rsidRPr="00555621">
        <w:t>c</w:t>
      </w:r>
      <w:r w:rsidRPr="00EE3EF5">
        <w:t>o</w:t>
      </w:r>
      <w:r w:rsidRPr="00555621">
        <w:t>m</w:t>
      </w:r>
      <w:r w:rsidRPr="00EE3EF5">
        <w:t xml:space="preserve">mon </w:t>
      </w:r>
      <w:r w:rsidRPr="00555621">
        <w:t>s</w:t>
      </w:r>
      <w:r w:rsidRPr="00EE3EF5">
        <w:t>en</w:t>
      </w:r>
      <w:r w:rsidRPr="00555621">
        <w:t>s</w:t>
      </w:r>
      <w:r w:rsidRPr="00EE3EF5">
        <w:t>e and a</w:t>
      </w:r>
      <w:r w:rsidRPr="00555621">
        <w:t>v</w:t>
      </w:r>
      <w:r w:rsidRPr="00EE3EF5">
        <w:t>o</w:t>
      </w:r>
      <w:r w:rsidRPr="00555621">
        <w:t>i</w:t>
      </w:r>
      <w:r w:rsidRPr="00EE3EF5">
        <w:t>d a</w:t>
      </w:r>
      <w:r w:rsidRPr="00555621">
        <w:t>cti</w:t>
      </w:r>
      <w:r w:rsidRPr="00EE3EF5">
        <w:t>on</w:t>
      </w:r>
      <w:r w:rsidRPr="00555621">
        <w:t>s</w:t>
      </w:r>
      <w:r w:rsidRPr="00EE3EF5">
        <w:t xml:space="preserve"> o</w:t>
      </w:r>
      <w:r w:rsidRPr="00555621">
        <w:t>r b</w:t>
      </w:r>
      <w:r w:rsidRPr="00EE3EF5">
        <w:t>e</w:t>
      </w:r>
      <w:r w:rsidRPr="00555621">
        <w:t>havio</w:t>
      </w:r>
      <w:r>
        <w:t>u</w:t>
      </w:r>
      <w:r w:rsidRPr="00EE3EF5">
        <w:t>r</w:t>
      </w:r>
      <w:r w:rsidRPr="00555621">
        <w:t>s</w:t>
      </w:r>
      <w:r w:rsidRPr="00EE3EF5">
        <w:t xml:space="preserve"> tha</w:t>
      </w:r>
      <w:r w:rsidRPr="00555621">
        <w:t>t</w:t>
      </w:r>
      <w:r w:rsidRPr="00EE3EF5">
        <w:t xml:space="preserve"> cou</w:t>
      </w:r>
      <w:r w:rsidRPr="00555621">
        <w:t>l</w:t>
      </w:r>
      <w:r w:rsidRPr="00EE3EF5">
        <w:t xml:space="preserve">d be </w:t>
      </w:r>
      <w:r w:rsidRPr="00555621">
        <w:t>c</w:t>
      </w:r>
      <w:r w:rsidRPr="00EE3EF5">
        <w:t>ons</w:t>
      </w:r>
      <w:r w:rsidRPr="00555621">
        <w:t>tr</w:t>
      </w:r>
      <w:r w:rsidRPr="00EE3EF5">
        <w:t xml:space="preserve">ued </w:t>
      </w:r>
      <w:r w:rsidRPr="00555621">
        <w:t>as</w:t>
      </w:r>
      <w:r w:rsidRPr="00EE3EF5">
        <w:t xml:space="preserve"> ch</w:t>
      </w:r>
      <w:r w:rsidRPr="00555621">
        <w:t>il</w:t>
      </w:r>
      <w:r w:rsidRPr="00EE3EF5">
        <w:t>d exp</w:t>
      </w:r>
      <w:r w:rsidRPr="00555621">
        <w:t>l</w:t>
      </w:r>
      <w:r w:rsidRPr="00EE3EF5">
        <w:t>o</w:t>
      </w:r>
      <w:r w:rsidRPr="00555621">
        <w:t>it</w:t>
      </w:r>
      <w:r w:rsidRPr="00EE3EF5">
        <w:t>a</w:t>
      </w:r>
      <w:r w:rsidRPr="00555621">
        <w:t>ti</w:t>
      </w:r>
      <w:r w:rsidRPr="00EE3EF5">
        <w:t xml:space="preserve">on and abuse </w:t>
      </w:r>
      <w:proofErr w:type="gramStart"/>
      <w:r w:rsidRPr="00555621">
        <w:t>i</w:t>
      </w:r>
      <w:r w:rsidRPr="00EE3EF5">
        <w:t xml:space="preserve">n </w:t>
      </w:r>
      <w:r w:rsidRPr="00555621">
        <w:t>t</w:t>
      </w:r>
      <w:r w:rsidRPr="00EE3EF5">
        <w:t>he cou</w:t>
      </w:r>
      <w:r w:rsidRPr="00555621">
        <w:t>r</w:t>
      </w:r>
      <w:r w:rsidRPr="00EE3EF5">
        <w:t>se</w:t>
      </w:r>
      <w:r w:rsidRPr="00555621">
        <w:t xml:space="preserve"> of</w:t>
      </w:r>
      <w:proofErr w:type="gramEnd"/>
      <w:r w:rsidRPr="00EE3EF5">
        <w:t xml:space="preserve"> </w:t>
      </w:r>
      <w:r w:rsidRPr="00555621">
        <w:t>their</w:t>
      </w:r>
      <w:r w:rsidRPr="00EE3EF5">
        <w:t xml:space="preserve"> </w:t>
      </w:r>
      <w:r w:rsidR="00D45CC7">
        <w:t>linkage activity</w:t>
      </w:r>
      <w:r w:rsidRPr="00555621">
        <w:t>.</w:t>
      </w:r>
      <w:r w:rsidRPr="00EE3EF5">
        <w:t xml:space="preserve"> </w:t>
      </w:r>
    </w:p>
    <w:p w14:paraId="517BC31B" w14:textId="4218DF9D" w:rsidR="009E264A" w:rsidRPr="005D2241" w:rsidRDefault="009E264A" w:rsidP="009E264A">
      <w:pPr>
        <w:jc w:val="both"/>
        <w:rPr>
          <w:rFonts w:ascii="Calibri" w:eastAsia="Times New Roman" w:hAnsi="Calibri"/>
          <w:i/>
          <w:iCs/>
          <w:u w:val="single"/>
        </w:rPr>
      </w:pPr>
      <w:r>
        <w:t>Where a</w:t>
      </w:r>
      <w:r w:rsidR="0085673D">
        <w:t xml:space="preserve"> Professional Linkage Support</w:t>
      </w:r>
      <w:r>
        <w:t xml:space="preserve"> application is shortlisted AAPNG will conduct an assessment to </w:t>
      </w:r>
      <w:r>
        <w:rPr>
          <w:rFonts w:eastAsia="Times New Roman"/>
        </w:rPr>
        <w:t>determine if the</w:t>
      </w:r>
      <w:r w:rsidR="0085673D">
        <w:rPr>
          <w:rFonts w:eastAsia="Times New Roman"/>
        </w:rPr>
        <w:t xml:space="preserve"> activity</w:t>
      </w:r>
      <w:r>
        <w:rPr>
          <w:rFonts w:eastAsia="Times New Roman"/>
        </w:rPr>
        <w:t xml:space="preserve"> </w:t>
      </w:r>
      <w:r w:rsidR="0085673D">
        <w:rPr>
          <w:rFonts w:eastAsia="Times New Roman"/>
        </w:rPr>
        <w:t>is</w:t>
      </w:r>
      <w:r>
        <w:rPr>
          <w:rFonts w:eastAsia="Times New Roman"/>
        </w:rPr>
        <w:t xml:space="preserve"> regarded as </w:t>
      </w:r>
      <w:r w:rsidRPr="005D2241">
        <w:rPr>
          <w:rFonts w:eastAsia="Times New Roman"/>
          <w:i/>
          <w:iCs/>
          <w:u w:val="single"/>
        </w:rPr>
        <w:t>working with children</w:t>
      </w:r>
      <w:r>
        <w:rPr>
          <w:rFonts w:eastAsia="Times New Roman"/>
          <w:i/>
          <w:iCs/>
          <w:u w:val="single"/>
        </w:rPr>
        <w:t xml:space="preserve"> </w:t>
      </w:r>
      <w:r>
        <w:rPr>
          <w:rFonts w:eastAsia="Times New Roman"/>
        </w:rPr>
        <w:t xml:space="preserve">or having </w:t>
      </w:r>
      <w:r w:rsidRPr="005D2241">
        <w:rPr>
          <w:rFonts w:eastAsia="Times New Roman"/>
          <w:i/>
          <w:iCs/>
          <w:u w:val="single"/>
        </w:rPr>
        <w:t>contact with children</w:t>
      </w:r>
      <w:r>
        <w:rPr>
          <w:rFonts w:eastAsia="Times New Roman"/>
          <w:i/>
          <w:iCs/>
          <w:u w:val="single"/>
        </w:rPr>
        <w:t xml:space="preserve">. </w:t>
      </w:r>
    </w:p>
    <w:p w14:paraId="13F8B53C" w14:textId="77777777" w:rsidR="009E264A" w:rsidRDefault="009E264A" w:rsidP="009E264A">
      <w:pPr>
        <w:pStyle w:val="ListParagraph"/>
        <w:numPr>
          <w:ilvl w:val="0"/>
          <w:numId w:val="35"/>
        </w:numPr>
        <w:spacing w:line="240" w:lineRule="auto"/>
        <w:contextualSpacing w:val="0"/>
        <w:rPr>
          <w:rFonts w:ascii="Calibri" w:eastAsia="Times New Roman" w:hAnsi="Calibri"/>
        </w:rPr>
      </w:pPr>
      <w:r>
        <w:rPr>
          <w:rFonts w:eastAsia="Times New Roman"/>
          <w:i/>
          <w:iCs/>
        </w:rPr>
        <w:t xml:space="preserve">Working with Children: </w:t>
      </w:r>
      <w:r>
        <w:rPr>
          <w:rFonts w:eastAsia="Times New Roman"/>
        </w:rPr>
        <w:t>Means being engaged in an activity with a child, where the contact would reasonably be expected as a normal part of the activity and the contact is not incidental to the activity. Working includes volunteering or other unpaid works.</w:t>
      </w:r>
    </w:p>
    <w:p w14:paraId="474D6AC8" w14:textId="1101D682" w:rsidR="009E264A" w:rsidRPr="005D2241" w:rsidRDefault="009E264A" w:rsidP="009E264A">
      <w:pPr>
        <w:pStyle w:val="ListParagraph"/>
        <w:numPr>
          <w:ilvl w:val="0"/>
          <w:numId w:val="35"/>
        </w:numPr>
        <w:jc w:val="both"/>
      </w:pPr>
      <w:r>
        <w:rPr>
          <w:rFonts w:eastAsia="Times New Roman"/>
          <w:i/>
          <w:iCs/>
        </w:rPr>
        <w:t>Contact with Children:</w:t>
      </w:r>
      <w:r>
        <w:rPr>
          <w:rFonts w:eastAsia="Times New Roman"/>
        </w:rPr>
        <w:t xml:space="preserve"> Working on an activity, or in a position, </w:t>
      </w:r>
      <w:r w:rsidR="007F2474">
        <w:rPr>
          <w:rFonts w:eastAsia="Times New Roman"/>
        </w:rPr>
        <w:t>which</w:t>
      </w:r>
      <w:r>
        <w:rPr>
          <w:rFonts w:eastAsia="Times New Roman"/>
        </w:rPr>
        <w:t xml:space="preserve"> involves or may involve contact with children, either under the position description or due to the nature of the work environment.</w:t>
      </w:r>
    </w:p>
    <w:p w14:paraId="0006460A" w14:textId="15532D7B" w:rsidR="009E264A" w:rsidRDefault="009E264A" w:rsidP="009E264A">
      <w:pPr>
        <w:jc w:val="both"/>
      </w:pPr>
      <w:r>
        <w:t>A criminal record check, in accordance with the DFAT Child Protection Policy, may be required to be provided by the applicant, where</w:t>
      </w:r>
      <w:r w:rsidR="00465BD4">
        <w:t xml:space="preserve"> a</w:t>
      </w:r>
      <w:r w:rsidR="0085673D">
        <w:t xml:space="preserve">n </w:t>
      </w:r>
      <w:r>
        <w:t xml:space="preserve">activity involves </w:t>
      </w:r>
      <w:r w:rsidRPr="005D2241">
        <w:rPr>
          <w:i/>
          <w:iCs/>
        </w:rPr>
        <w:t>working with children, or contact with children</w:t>
      </w:r>
      <w:r>
        <w:t>.</w:t>
      </w:r>
    </w:p>
    <w:p w14:paraId="0BB996C6" w14:textId="34FBE576" w:rsidR="009E264A" w:rsidRDefault="009E264A" w:rsidP="009E264A">
      <w:pPr>
        <w:jc w:val="both"/>
      </w:pPr>
      <w:r w:rsidRPr="005D2241">
        <w:rPr>
          <w:u w:val="single"/>
        </w:rPr>
        <w:t>Where AAPNG deems it necessary</w:t>
      </w:r>
      <w:r>
        <w:t xml:space="preserve">, </w:t>
      </w:r>
      <w:r w:rsidR="00833F34">
        <w:t>recipients</w:t>
      </w:r>
      <w:r>
        <w:t xml:space="preserve"> maybe required to undertake a short training module on Child Protection. </w:t>
      </w:r>
    </w:p>
    <w:p w14:paraId="72479CDA" w14:textId="3E754E7C" w:rsidR="00B0743E" w:rsidRPr="00555621" w:rsidRDefault="00B0743E" w:rsidP="007E6C28">
      <w:pPr>
        <w:pStyle w:val="Heading2"/>
      </w:pPr>
      <w:bookmarkStart w:id="65" w:name="_Toc150873826"/>
      <w:bookmarkStart w:id="66" w:name="_Toc151032458"/>
      <w:bookmarkStart w:id="67" w:name="_Toc180140620"/>
      <w:r w:rsidRPr="00555621">
        <w:t>P</w:t>
      </w:r>
      <w:r w:rsidRPr="00555621">
        <w:rPr>
          <w:spacing w:val="1"/>
        </w:rPr>
        <w:t>r</w:t>
      </w:r>
      <w:r w:rsidRPr="00555621">
        <w:t>eventi</w:t>
      </w:r>
      <w:r w:rsidRPr="00555621">
        <w:rPr>
          <w:spacing w:val="-1"/>
        </w:rPr>
        <w:t>n</w:t>
      </w:r>
      <w:r w:rsidRPr="00555621">
        <w:t>g</w:t>
      </w:r>
      <w:r w:rsidRPr="00555621">
        <w:rPr>
          <w:spacing w:val="2"/>
        </w:rPr>
        <w:t xml:space="preserve"> </w:t>
      </w:r>
      <w:r w:rsidRPr="00555621">
        <w:rPr>
          <w:spacing w:val="-1"/>
        </w:rPr>
        <w:t>S</w:t>
      </w:r>
      <w:r w:rsidRPr="00555621">
        <w:t xml:space="preserve">exual </w:t>
      </w:r>
      <w:r w:rsidRPr="00555621">
        <w:rPr>
          <w:spacing w:val="-1"/>
        </w:rPr>
        <w:t>E</w:t>
      </w:r>
      <w:r w:rsidRPr="00555621">
        <w:t>x</w:t>
      </w:r>
      <w:r w:rsidRPr="00555621">
        <w:rPr>
          <w:spacing w:val="1"/>
        </w:rPr>
        <w:t>p</w:t>
      </w:r>
      <w:r w:rsidRPr="00555621">
        <w:rPr>
          <w:spacing w:val="-2"/>
        </w:rPr>
        <w:t>l</w:t>
      </w:r>
      <w:r w:rsidRPr="00555621">
        <w:t>oita</w:t>
      </w:r>
      <w:r w:rsidRPr="00555621">
        <w:rPr>
          <w:spacing w:val="-2"/>
        </w:rPr>
        <w:t>t</w:t>
      </w:r>
      <w:r w:rsidRPr="00555621">
        <w:t>ion, Ab</w:t>
      </w:r>
      <w:r w:rsidRPr="00555621">
        <w:rPr>
          <w:spacing w:val="1"/>
        </w:rPr>
        <w:t>u</w:t>
      </w:r>
      <w:r w:rsidRPr="00555621">
        <w:t>se</w:t>
      </w:r>
      <w:r w:rsidRPr="00555621">
        <w:rPr>
          <w:spacing w:val="-1"/>
        </w:rPr>
        <w:t xml:space="preserve"> </w:t>
      </w:r>
      <w:r w:rsidRPr="00555621">
        <w:t>and Ha</w:t>
      </w:r>
      <w:r w:rsidRPr="00555621">
        <w:rPr>
          <w:spacing w:val="1"/>
        </w:rPr>
        <w:t>ras</w:t>
      </w:r>
      <w:r w:rsidRPr="00555621">
        <w:rPr>
          <w:spacing w:val="-1"/>
        </w:rPr>
        <w:t>s</w:t>
      </w:r>
      <w:r w:rsidRPr="00555621">
        <w:t>ment</w:t>
      </w:r>
      <w:bookmarkEnd w:id="65"/>
      <w:bookmarkEnd w:id="66"/>
      <w:r w:rsidR="003F2277">
        <w:t xml:space="preserve"> (PSEAH)</w:t>
      </w:r>
      <w:bookmarkEnd w:id="67"/>
    </w:p>
    <w:p w14:paraId="7E1255A9" w14:textId="60724315" w:rsidR="00D6101D" w:rsidRPr="00555621" w:rsidRDefault="00D6101D" w:rsidP="00D6101D">
      <w:pPr>
        <w:jc w:val="both"/>
      </w:pPr>
      <w:r w:rsidRPr="00555621">
        <w:t>A</w:t>
      </w:r>
      <w:r w:rsidRPr="00EE3EF5">
        <w:t>A</w:t>
      </w:r>
      <w:r w:rsidRPr="00555621">
        <w:t>PNG</w:t>
      </w:r>
      <w:r w:rsidRPr="00EE3EF5">
        <w:t xml:space="preserve"> ha</w:t>
      </w:r>
      <w:r w:rsidRPr="00555621">
        <w:t>s</w:t>
      </w:r>
      <w:r w:rsidRPr="00EE3EF5">
        <w:t xml:space="preserve"> a </w:t>
      </w:r>
      <w:r w:rsidRPr="00555621">
        <w:t>z</w:t>
      </w:r>
      <w:r w:rsidRPr="00EE3EF5">
        <w:t>ero</w:t>
      </w:r>
      <w:r w:rsidRPr="00555621">
        <w:t>-t</w:t>
      </w:r>
      <w:r w:rsidRPr="00EE3EF5">
        <w:t>o</w:t>
      </w:r>
      <w:r w:rsidRPr="00555621">
        <w:t>l</w:t>
      </w:r>
      <w:r w:rsidRPr="00EE3EF5">
        <w:t>e</w:t>
      </w:r>
      <w:r w:rsidRPr="00555621">
        <w:t>r</w:t>
      </w:r>
      <w:r w:rsidRPr="00EE3EF5">
        <w:t>ance pol</w:t>
      </w:r>
      <w:r w:rsidRPr="00555621">
        <w:t>icy</w:t>
      </w:r>
      <w:r w:rsidRPr="00EE3EF5">
        <w:t xml:space="preserve"> </w:t>
      </w:r>
      <w:r w:rsidRPr="00555621">
        <w:t>t</w:t>
      </w:r>
      <w:r w:rsidRPr="00EE3EF5">
        <w:t>o</w:t>
      </w:r>
      <w:r w:rsidRPr="00555621">
        <w:t>w</w:t>
      </w:r>
      <w:r w:rsidRPr="00EE3EF5">
        <w:t>a</w:t>
      </w:r>
      <w:r w:rsidRPr="00555621">
        <w:t>r</w:t>
      </w:r>
      <w:r w:rsidRPr="00EE3EF5">
        <w:t>d</w:t>
      </w:r>
      <w:r w:rsidRPr="00555621">
        <w:t>s</w:t>
      </w:r>
      <w:r w:rsidRPr="00EE3EF5">
        <w:t xml:space="preserve"> </w:t>
      </w:r>
      <w:r w:rsidRPr="00555621">
        <w:t>s</w:t>
      </w:r>
      <w:r w:rsidRPr="00EE3EF5">
        <w:t>e</w:t>
      </w:r>
      <w:r w:rsidRPr="00555621">
        <w:t>x</w:t>
      </w:r>
      <w:r w:rsidRPr="00EE3EF5">
        <w:t>ua</w:t>
      </w:r>
      <w:r w:rsidRPr="00555621">
        <w:t>l</w:t>
      </w:r>
      <w:r w:rsidRPr="00EE3EF5">
        <w:t xml:space="preserve"> e</w:t>
      </w:r>
      <w:r w:rsidRPr="00555621">
        <w:t>x</w:t>
      </w:r>
      <w:r w:rsidRPr="00EE3EF5">
        <w:t>p</w:t>
      </w:r>
      <w:r w:rsidRPr="00555621">
        <w:t>l</w:t>
      </w:r>
      <w:r w:rsidRPr="00EE3EF5">
        <w:t>o</w:t>
      </w:r>
      <w:r w:rsidRPr="00555621">
        <w:t>it</w:t>
      </w:r>
      <w:r w:rsidRPr="00EE3EF5">
        <w:t>a</w:t>
      </w:r>
      <w:r w:rsidRPr="00555621">
        <w:t>ti</w:t>
      </w:r>
      <w:r w:rsidRPr="00EE3EF5">
        <w:t>on, ab</w:t>
      </w:r>
      <w:r w:rsidRPr="00555621">
        <w:t>u</w:t>
      </w:r>
      <w:r w:rsidRPr="00EE3EF5">
        <w:t>se, and</w:t>
      </w:r>
      <w:r w:rsidRPr="00555621">
        <w:t xml:space="preserve"> h</w:t>
      </w:r>
      <w:r w:rsidRPr="00EE3EF5">
        <w:t>a</w:t>
      </w:r>
      <w:r w:rsidRPr="00555621">
        <w:t>ras</w:t>
      </w:r>
      <w:r w:rsidRPr="00EE3EF5">
        <w:t>s</w:t>
      </w:r>
      <w:r w:rsidRPr="00555621">
        <w:t>m</w:t>
      </w:r>
      <w:r w:rsidRPr="00EE3EF5">
        <w:t>en</w:t>
      </w:r>
      <w:r w:rsidRPr="00555621">
        <w:t xml:space="preserve">t </w:t>
      </w:r>
      <w:r w:rsidRPr="00EE3EF5">
        <w:t>o</w:t>
      </w:r>
      <w:r w:rsidRPr="00555621">
        <w:t>f</w:t>
      </w:r>
      <w:r w:rsidRPr="00EE3EF5">
        <w:t xml:space="preserve"> an</w:t>
      </w:r>
      <w:r w:rsidRPr="00555621">
        <w:t>y</w:t>
      </w:r>
      <w:r w:rsidRPr="00EE3EF5">
        <w:t xml:space="preserve"> </w:t>
      </w:r>
      <w:r w:rsidRPr="00555621">
        <w:t>ki</w:t>
      </w:r>
      <w:r w:rsidRPr="00EE3EF5">
        <w:t>nd</w:t>
      </w:r>
      <w:r w:rsidRPr="00555621">
        <w:t>.</w:t>
      </w:r>
      <w:r w:rsidRPr="00EE3EF5">
        <w:t xml:space="preserve"> Th</w:t>
      </w:r>
      <w:r w:rsidRPr="00555621">
        <w:t xml:space="preserve">is </w:t>
      </w:r>
      <w:r w:rsidRPr="00EE3EF5">
        <w:t>app</w:t>
      </w:r>
      <w:r w:rsidRPr="00555621">
        <w:t>li</w:t>
      </w:r>
      <w:r w:rsidRPr="00EE3EF5">
        <w:t>e</w:t>
      </w:r>
      <w:r w:rsidRPr="00555621">
        <w:t>s</w:t>
      </w:r>
      <w:r w:rsidRPr="00EE3EF5">
        <w:t xml:space="preserve"> </w:t>
      </w:r>
      <w:r w:rsidRPr="00555621">
        <w:t>t</w:t>
      </w:r>
      <w:r w:rsidRPr="00EE3EF5">
        <w:t>o</w:t>
      </w:r>
      <w:r w:rsidRPr="00555621">
        <w:t xml:space="preserve"> </w:t>
      </w:r>
      <w:r w:rsidRPr="00EE3EF5">
        <w:t>ou</w:t>
      </w:r>
      <w:r w:rsidRPr="00555621">
        <w:t xml:space="preserve">r </w:t>
      </w:r>
      <w:r w:rsidRPr="00EE3EF5">
        <w:t>o</w:t>
      </w:r>
      <w:r w:rsidRPr="00555621">
        <w:t>w</w:t>
      </w:r>
      <w:r w:rsidRPr="00EE3EF5">
        <w:t>n staff and a</w:t>
      </w:r>
      <w:r w:rsidRPr="00555621">
        <w:t>ctiviti</w:t>
      </w:r>
      <w:r w:rsidRPr="00EE3EF5">
        <w:t>e</w:t>
      </w:r>
      <w:r w:rsidRPr="00555621">
        <w:t xml:space="preserve">s </w:t>
      </w:r>
      <w:r w:rsidRPr="00EE3EF5">
        <w:t>and</w:t>
      </w:r>
      <w:r w:rsidRPr="00555621">
        <w:t xml:space="preserve"> </w:t>
      </w:r>
      <w:r w:rsidRPr="00EE3EF5">
        <w:t>e</w:t>
      </w:r>
      <w:r w:rsidRPr="00555621">
        <w:t>x</w:t>
      </w:r>
      <w:r w:rsidRPr="00EE3EF5">
        <w:t>tend</w:t>
      </w:r>
      <w:r w:rsidRPr="00555621">
        <w:t xml:space="preserve">s </w:t>
      </w:r>
      <w:r w:rsidRPr="00EE3EF5">
        <w:t>to</w:t>
      </w:r>
      <w:r w:rsidRPr="00555621">
        <w:t xml:space="preserve"> t</w:t>
      </w:r>
      <w:r w:rsidRPr="00EE3EF5">
        <w:t>hose activities</w:t>
      </w:r>
      <w:r w:rsidRPr="00555621">
        <w:t xml:space="preserve"> c</w:t>
      </w:r>
      <w:r w:rsidRPr="00EE3EF5">
        <w:t>on</w:t>
      </w:r>
      <w:r w:rsidRPr="00555621">
        <w:t>duct</w:t>
      </w:r>
      <w:r w:rsidRPr="00EE3EF5">
        <w:t xml:space="preserve">ed </w:t>
      </w:r>
      <w:r w:rsidRPr="00555621">
        <w:t>by</w:t>
      </w:r>
      <w:r w:rsidRPr="00EE3EF5">
        <w:t xml:space="preserve"> ou</w:t>
      </w:r>
      <w:r w:rsidRPr="00555621">
        <w:t>r</w:t>
      </w:r>
      <w:r w:rsidRPr="00EE3EF5">
        <w:t xml:space="preserve"> pa</w:t>
      </w:r>
      <w:r w:rsidRPr="00555621">
        <w:t>r</w:t>
      </w:r>
      <w:r w:rsidRPr="00EE3EF5">
        <w:t>tne</w:t>
      </w:r>
      <w:r w:rsidRPr="00555621">
        <w:t>r</w:t>
      </w:r>
      <w:r w:rsidRPr="00EE3EF5">
        <w:t>s</w:t>
      </w:r>
      <w:r w:rsidRPr="00555621">
        <w:t>,</w:t>
      </w:r>
      <w:r w:rsidRPr="00EE3EF5">
        <w:t xml:space="preserve"> </w:t>
      </w:r>
      <w:r w:rsidRPr="00555621">
        <w:t>i</w:t>
      </w:r>
      <w:r w:rsidRPr="00EE3EF5">
        <w:t>n</w:t>
      </w:r>
      <w:r w:rsidRPr="00555621">
        <w:t>c</w:t>
      </w:r>
      <w:r w:rsidRPr="00EE3EF5">
        <w:t>lud</w:t>
      </w:r>
      <w:r w:rsidRPr="00555621">
        <w:t>i</w:t>
      </w:r>
      <w:r w:rsidRPr="00EE3EF5">
        <w:t xml:space="preserve">ng </w:t>
      </w:r>
      <w:r w:rsidR="003F2277">
        <w:t>Professional Linkages Support recipients</w:t>
      </w:r>
      <w:r w:rsidRPr="00555621">
        <w:t>.</w:t>
      </w:r>
      <w:r w:rsidRPr="00EE3EF5">
        <w:t xml:space="preserve"> </w:t>
      </w:r>
      <w:r w:rsidRPr="00555621">
        <w:t xml:space="preserve">AAPNG, </w:t>
      </w:r>
      <w:r w:rsidRPr="00EE3EF5">
        <w:lastRenderedPageBreak/>
        <w:t>alon</w:t>
      </w:r>
      <w:r w:rsidRPr="00555621">
        <w:t>gs</w:t>
      </w:r>
      <w:r w:rsidRPr="00EE3EF5">
        <w:t>ide many other organisations in PNG</w:t>
      </w:r>
      <w:r>
        <w:t>,</w:t>
      </w:r>
      <w:r w:rsidRPr="00EE3EF5">
        <w:t xml:space="preserve"> work</w:t>
      </w:r>
      <w:r>
        <w:t>s</w:t>
      </w:r>
      <w:r w:rsidRPr="00EE3EF5">
        <w:t xml:space="preserve"> to </w:t>
      </w:r>
      <w:r w:rsidRPr="00EB58E7">
        <w:t>protect</w:t>
      </w:r>
      <w:r w:rsidRPr="00EE3EF5">
        <w:t xml:space="preserve"> vulnerable people through s</w:t>
      </w:r>
      <w:r w:rsidRPr="00555621">
        <w:t>af</w:t>
      </w:r>
      <w:r w:rsidRPr="00EE3EF5">
        <w:t>egua</w:t>
      </w:r>
      <w:r w:rsidRPr="00555621">
        <w:t>r</w:t>
      </w:r>
      <w:r w:rsidRPr="00EE3EF5">
        <w:t>d</w:t>
      </w:r>
      <w:r w:rsidRPr="00555621">
        <w:t>i</w:t>
      </w:r>
      <w:r w:rsidRPr="00EE3EF5">
        <w:t>ng polices and approaches that enhan</w:t>
      </w:r>
      <w:r w:rsidRPr="00555621">
        <w:t>ce</w:t>
      </w:r>
      <w:r w:rsidRPr="00EE3EF5">
        <w:t xml:space="preserve"> a</w:t>
      </w:r>
      <w:r w:rsidRPr="00555621">
        <w:t>cc</w:t>
      </w:r>
      <w:r w:rsidRPr="00EE3EF5">
        <w:t>ountab</w:t>
      </w:r>
      <w:r w:rsidRPr="00555621">
        <w:t>ilit</w:t>
      </w:r>
      <w:r w:rsidRPr="00EE3EF5">
        <w:t>y</w:t>
      </w:r>
      <w:r w:rsidRPr="00555621">
        <w:t xml:space="preserve">, </w:t>
      </w:r>
      <w:r w:rsidRPr="00EE3EF5">
        <w:t>i</w:t>
      </w:r>
      <w:r w:rsidRPr="00555621">
        <w:t>m</w:t>
      </w:r>
      <w:r w:rsidRPr="00EE3EF5">
        <w:t>p</w:t>
      </w:r>
      <w:r w:rsidRPr="00555621">
        <w:t xml:space="preserve">rove </w:t>
      </w:r>
      <w:r w:rsidRPr="00EE3EF5">
        <w:t>suppo</w:t>
      </w:r>
      <w:r w:rsidRPr="00555621">
        <w:t>rt,</w:t>
      </w:r>
      <w:r w:rsidRPr="00EE3EF5">
        <w:t xml:space="preserve"> and d</w:t>
      </w:r>
      <w:r w:rsidRPr="00555621">
        <w:t>rive c</w:t>
      </w:r>
      <w:r w:rsidRPr="00EE3EF5">
        <w:t>u</w:t>
      </w:r>
      <w:r w:rsidRPr="00555621">
        <w:t>lt</w:t>
      </w:r>
      <w:r w:rsidRPr="00EE3EF5">
        <w:t>u</w:t>
      </w:r>
      <w:r w:rsidRPr="00555621">
        <w:t>r</w:t>
      </w:r>
      <w:r w:rsidRPr="00EE3EF5">
        <w:t>a</w:t>
      </w:r>
      <w:r w:rsidRPr="00555621">
        <w:t>l</w:t>
      </w:r>
      <w:r w:rsidRPr="00EE3EF5">
        <w:t xml:space="preserve"> </w:t>
      </w:r>
      <w:r w:rsidRPr="00555621">
        <w:t>c</w:t>
      </w:r>
      <w:r w:rsidRPr="00EE3EF5">
        <w:t xml:space="preserve">hange </w:t>
      </w:r>
      <w:r w:rsidRPr="00555621">
        <w:t>t</w:t>
      </w:r>
      <w:r w:rsidRPr="00EE3EF5">
        <w:t>h</w:t>
      </w:r>
      <w:r w:rsidRPr="00555621">
        <w:t>r</w:t>
      </w:r>
      <w:r w:rsidRPr="00EE3EF5">
        <w:t>ough</w:t>
      </w:r>
      <w:r w:rsidRPr="00555621">
        <w:t xml:space="preserve"> str</w:t>
      </w:r>
      <w:r w:rsidRPr="00EE3EF5">
        <w:t>on</w:t>
      </w:r>
      <w:r w:rsidRPr="00555621">
        <w:t>g</w:t>
      </w:r>
      <w:r w:rsidRPr="00EE3EF5">
        <w:t xml:space="preserve"> </w:t>
      </w:r>
      <w:r w:rsidRPr="00555621">
        <w:t>l</w:t>
      </w:r>
      <w:r w:rsidRPr="00EE3EF5">
        <w:t>e</w:t>
      </w:r>
      <w:r w:rsidRPr="00555621">
        <w:t>ade</w:t>
      </w:r>
      <w:r w:rsidRPr="00EE3EF5">
        <w:t>r</w:t>
      </w:r>
      <w:r w:rsidRPr="00555621">
        <w:t>s</w:t>
      </w:r>
      <w:r w:rsidRPr="00EE3EF5">
        <w:t>h</w:t>
      </w:r>
      <w:r w:rsidRPr="00555621">
        <w:t>i</w:t>
      </w:r>
      <w:r w:rsidRPr="00EE3EF5">
        <w:t>p</w:t>
      </w:r>
      <w:r w:rsidRPr="00555621">
        <w:t>.</w:t>
      </w:r>
    </w:p>
    <w:p w14:paraId="5A21D1D4" w14:textId="4A6C6300" w:rsidR="00316AD0" w:rsidRPr="00555621" w:rsidRDefault="00833F34" w:rsidP="00D6101D">
      <w:pPr>
        <w:jc w:val="both"/>
      </w:pPr>
      <w:r>
        <w:t>Recipients</w:t>
      </w:r>
      <w:r w:rsidR="00D6101D" w:rsidRPr="00EE3EF5">
        <w:t xml:space="preserve"> </w:t>
      </w:r>
      <w:r w:rsidR="00D6101D" w:rsidRPr="00EE3EF5">
        <w:rPr>
          <w:b/>
        </w:rPr>
        <w:t>m</w:t>
      </w:r>
      <w:r w:rsidR="00D6101D" w:rsidRPr="00555621">
        <w:rPr>
          <w:b/>
          <w:bCs/>
        </w:rPr>
        <w:t>u</w:t>
      </w:r>
      <w:r w:rsidR="00D6101D" w:rsidRPr="00EE3EF5">
        <w:rPr>
          <w:b/>
        </w:rPr>
        <w:t>s</w:t>
      </w:r>
      <w:r w:rsidR="00D6101D" w:rsidRPr="00555621">
        <w:rPr>
          <w:b/>
          <w:bCs/>
        </w:rPr>
        <w:t>t</w:t>
      </w:r>
      <w:r w:rsidR="00D6101D" w:rsidRPr="00EE3EF5">
        <w:t xml:space="preserve"> </w:t>
      </w:r>
      <w:r w:rsidR="00D6101D" w:rsidRPr="00555621">
        <w:t>c</w:t>
      </w:r>
      <w:r w:rsidR="00D6101D" w:rsidRPr="00EE3EF5">
        <w:t>o</w:t>
      </w:r>
      <w:r w:rsidR="00D6101D" w:rsidRPr="00555621">
        <w:t>m</w:t>
      </w:r>
      <w:r w:rsidR="00D6101D" w:rsidRPr="00EE3EF5">
        <w:t>p</w:t>
      </w:r>
      <w:r w:rsidR="00D6101D" w:rsidRPr="00555621">
        <w:t>ly</w:t>
      </w:r>
      <w:r w:rsidR="00D6101D" w:rsidRPr="00EE3EF5">
        <w:t xml:space="preserve"> </w:t>
      </w:r>
      <w:r w:rsidR="00D6101D" w:rsidRPr="00555621">
        <w:t>w</w:t>
      </w:r>
      <w:r w:rsidR="00D6101D" w:rsidRPr="00EE3EF5">
        <w:t>i</w:t>
      </w:r>
      <w:r w:rsidR="00D6101D" w:rsidRPr="00555621">
        <w:t>t</w:t>
      </w:r>
      <w:r w:rsidR="00D6101D" w:rsidRPr="00EE3EF5">
        <w:t>h</w:t>
      </w:r>
      <w:r w:rsidR="00D6101D" w:rsidRPr="00555621">
        <w:t xml:space="preserve"> DFAT’s </w:t>
      </w:r>
      <w:r w:rsidR="00D6101D" w:rsidRPr="00EE3EF5">
        <w:t>P</w:t>
      </w:r>
      <w:r w:rsidR="00D6101D" w:rsidRPr="00555621">
        <w:t>r</w:t>
      </w:r>
      <w:r w:rsidR="00D6101D" w:rsidRPr="00EE3EF5">
        <w:t>e</w:t>
      </w:r>
      <w:r w:rsidR="00D6101D" w:rsidRPr="00555621">
        <w:t>v</w:t>
      </w:r>
      <w:r w:rsidR="00D6101D" w:rsidRPr="00EE3EF5">
        <w:t>en</w:t>
      </w:r>
      <w:r w:rsidR="00D6101D" w:rsidRPr="00555621">
        <w:t>ti</w:t>
      </w:r>
      <w:r w:rsidR="00D6101D" w:rsidRPr="00EE3EF5">
        <w:t>ng</w:t>
      </w:r>
      <w:r w:rsidR="00D6101D" w:rsidRPr="00555621">
        <w:t xml:space="preserve"> S</w:t>
      </w:r>
      <w:r w:rsidR="00D6101D" w:rsidRPr="00EE3EF5">
        <w:t>e</w:t>
      </w:r>
      <w:r w:rsidR="00D6101D" w:rsidRPr="00555621">
        <w:t>x</w:t>
      </w:r>
      <w:r w:rsidR="00D6101D" w:rsidRPr="00EE3EF5">
        <w:t>ua</w:t>
      </w:r>
      <w:r w:rsidR="00D6101D" w:rsidRPr="00555621">
        <w:t>l</w:t>
      </w:r>
      <w:r w:rsidR="00D6101D" w:rsidRPr="00EE3EF5">
        <w:t xml:space="preserve"> </w:t>
      </w:r>
      <w:r w:rsidR="00D6101D" w:rsidRPr="00555621">
        <w:t>Ex</w:t>
      </w:r>
      <w:r w:rsidR="00D6101D" w:rsidRPr="00EE3EF5">
        <w:t>p</w:t>
      </w:r>
      <w:r w:rsidR="00D6101D" w:rsidRPr="00555621">
        <w:t>l</w:t>
      </w:r>
      <w:r w:rsidR="00D6101D" w:rsidRPr="00EE3EF5">
        <w:t>o</w:t>
      </w:r>
      <w:r w:rsidR="00D6101D" w:rsidRPr="00555621">
        <w:t>it</w:t>
      </w:r>
      <w:r w:rsidR="00D6101D" w:rsidRPr="00EE3EF5">
        <w:t>a</w:t>
      </w:r>
      <w:r w:rsidR="00D6101D" w:rsidRPr="00555621">
        <w:t>ti</w:t>
      </w:r>
      <w:r w:rsidR="00D6101D" w:rsidRPr="00EE3EF5">
        <w:t>on</w:t>
      </w:r>
      <w:r w:rsidR="00D6101D" w:rsidRPr="00555621">
        <w:t>,</w:t>
      </w:r>
      <w:r w:rsidR="00D6101D" w:rsidRPr="00EE3EF5">
        <w:t xml:space="preserve"> </w:t>
      </w:r>
      <w:r w:rsidR="00D6101D" w:rsidRPr="00555621">
        <w:t>A</w:t>
      </w:r>
      <w:r w:rsidR="00D6101D" w:rsidRPr="00EE3EF5">
        <w:t>bu</w:t>
      </w:r>
      <w:r w:rsidR="00D6101D" w:rsidRPr="00555621">
        <w:t>s</w:t>
      </w:r>
      <w:r w:rsidR="00D6101D" w:rsidRPr="00EE3EF5">
        <w:t>e and</w:t>
      </w:r>
      <w:r w:rsidR="00D6101D" w:rsidRPr="00555621">
        <w:t xml:space="preserve"> </w:t>
      </w:r>
      <w:r w:rsidR="00D6101D" w:rsidRPr="00EE3EF5">
        <w:t>H</w:t>
      </w:r>
      <w:r w:rsidR="00D6101D" w:rsidRPr="00555621">
        <w:t>ar</w:t>
      </w:r>
      <w:r w:rsidR="00D6101D" w:rsidRPr="00EE3EF5">
        <w:t>a</w:t>
      </w:r>
      <w:r w:rsidR="00D6101D" w:rsidRPr="00555621">
        <w:t>ss</w:t>
      </w:r>
      <w:r w:rsidR="00D6101D" w:rsidRPr="00EE3EF5">
        <w:t>m</w:t>
      </w:r>
      <w:r w:rsidR="00D6101D" w:rsidRPr="00555621">
        <w:t>ent</w:t>
      </w:r>
      <w:r w:rsidR="00D6101D" w:rsidRPr="00EE3EF5">
        <w:t xml:space="preserve"> </w:t>
      </w:r>
      <w:r w:rsidR="00D6101D" w:rsidRPr="00555621">
        <w:t>P</w:t>
      </w:r>
      <w:r w:rsidR="00D6101D" w:rsidRPr="00EE3EF5">
        <w:t>o</w:t>
      </w:r>
      <w:r w:rsidR="00D6101D" w:rsidRPr="00555621">
        <w:t>licy</w:t>
      </w:r>
      <w:r w:rsidR="00D6101D">
        <w:t xml:space="preserve"> (available </w:t>
      </w:r>
      <w:hyperlink r:id="rId15" w:history="1">
        <w:r w:rsidR="00D6101D" w:rsidRPr="00327F3B">
          <w:rPr>
            <w:rStyle w:val="Hyperlink"/>
          </w:rPr>
          <w:t>here</w:t>
        </w:r>
      </w:hyperlink>
      <w:r w:rsidR="00D6101D">
        <w:t>)</w:t>
      </w:r>
      <w:r w:rsidR="00D6101D" w:rsidRPr="00EE3EF5">
        <w:t xml:space="preserve"> </w:t>
      </w:r>
      <w:r w:rsidR="00D6101D" w:rsidRPr="00555621">
        <w:t>w</w:t>
      </w:r>
      <w:r w:rsidR="00D6101D" w:rsidRPr="00EE3EF5">
        <w:t>h</w:t>
      </w:r>
      <w:r w:rsidR="00D6101D" w:rsidRPr="00555621">
        <w:t>ic</w:t>
      </w:r>
      <w:r w:rsidR="00D6101D" w:rsidRPr="00EE3EF5">
        <w:t xml:space="preserve">h </w:t>
      </w:r>
      <w:r w:rsidR="00D6101D" w:rsidRPr="00555621">
        <w:t>s</w:t>
      </w:r>
      <w:r w:rsidR="00D6101D" w:rsidRPr="00EE3EF5">
        <w:t>e</w:t>
      </w:r>
      <w:r w:rsidR="00D6101D" w:rsidRPr="00555621">
        <w:t>ts</w:t>
      </w:r>
      <w:r w:rsidR="00D6101D" w:rsidRPr="00EE3EF5">
        <w:t xml:space="preserve"> ou</w:t>
      </w:r>
      <w:r w:rsidR="00D6101D" w:rsidRPr="00555621">
        <w:t>t</w:t>
      </w:r>
      <w:r w:rsidR="00D6101D" w:rsidRPr="00EE3EF5">
        <w:t xml:space="preserve"> expe</w:t>
      </w:r>
      <w:r w:rsidR="00D6101D" w:rsidRPr="00555621">
        <w:t>c</w:t>
      </w:r>
      <w:r w:rsidR="00D6101D" w:rsidRPr="00EE3EF5">
        <w:t>ta</w:t>
      </w:r>
      <w:r w:rsidR="00D6101D" w:rsidRPr="00555621">
        <w:t>ti</w:t>
      </w:r>
      <w:r w:rsidR="00D6101D" w:rsidRPr="00EE3EF5">
        <w:t>on</w:t>
      </w:r>
      <w:r w:rsidR="00D6101D" w:rsidRPr="00555621">
        <w:t>s</w:t>
      </w:r>
      <w:r w:rsidR="00D6101D" w:rsidRPr="00EE3EF5">
        <w:t xml:space="preserve"> and </w:t>
      </w:r>
      <w:r w:rsidR="00D6101D" w:rsidRPr="00555621">
        <w:t>r</w:t>
      </w:r>
      <w:r w:rsidR="00D6101D" w:rsidRPr="00EE3EF5">
        <w:t>equ</w:t>
      </w:r>
      <w:r w:rsidR="00D6101D" w:rsidRPr="00555621">
        <w:t>i</w:t>
      </w:r>
      <w:r w:rsidR="00D6101D" w:rsidRPr="00EE3EF5">
        <w:t>re</w:t>
      </w:r>
      <w:r w:rsidR="00D6101D" w:rsidRPr="00555621">
        <w:t>m</w:t>
      </w:r>
      <w:r w:rsidR="00D6101D" w:rsidRPr="00EE3EF5">
        <w:t>en</w:t>
      </w:r>
      <w:r w:rsidR="00D6101D" w:rsidRPr="00555621">
        <w:t>ts</w:t>
      </w:r>
      <w:r w:rsidR="00D6101D" w:rsidRPr="00EE3EF5">
        <w:t xml:space="preserve"> in </w:t>
      </w:r>
      <w:r w:rsidR="00D6101D" w:rsidRPr="00555621">
        <w:t>t</w:t>
      </w:r>
      <w:r w:rsidR="00D6101D" w:rsidRPr="00EE3EF5">
        <w:t>h</w:t>
      </w:r>
      <w:r w:rsidR="00D6101D" w:rsidRPr="00555621">
        <w:t>is</w:t>
      </w:r>
      <w:r w:rsidR="00D6101D" w:rsidRPr="00EE3EF5">
        <w:t xml:space="preserve"> a</w:t>
      </w:r>
      <w:r w:rsidR="00D6101D" w:rsidRPr="00555621">
        <w:t>r</w:t>
      </w:r>
      <w:r w:rsidR="00D6101D" w:rsidRPr="00EE3EF5">
        <w:t>ea.</w:t>
      </w:r>
      <w:r w:rsidR="00D6101D" w:rsidRPr="00555621">
        <w:t xml:space="preserve"> </w:t>
      </w:r>
      <w:r w:rsidR="00C64360">
        <w:t>Recipients</w:t>
      </w:r>
      <w:r w:rsidR="00D6101D" w:rsidRPr="00EE3EF5">
        <w:t xml:space="preserve"> are </w:t>
      </w:r>
      <w:r w:rsidR="00D6101D" w:rsidRPr="00555621">
        <w:t>r</w:t>
      </w:r>
      <w:r w:rsidR="00D6101D" w:rsidRPr="00EE3EF5">
        <w:t>e</w:t>
      </w:r>
      <w:r w:rsidR="00D6101D" w:rsidRPr="00555621">
        <w:t>s</w:t>
      </w:r>
      <w:r w:rsidR="00D6101D" w:rsidRPr="00EE3EF5">
        <w:t>pon</w:t>
      </w:r>
      <w:r w:rsidR="00D6101D" w:rsidRPr="00555621">
        <w:t>s</w:t>
      </w:r>
      <w:r w:rsidR="00D6101D" w:rsidRPr="00EE3EF5">
        <w:t>ib</w:t>
      </w:r>
      <w:r w:rsidR="00D6101D" w:rsidRPr="00555621">
        <w:t>l</w:t>
      </w:r>
      <w:r w:rsidR="00D6101D" w:rsidRPr="00EE3EF5">
        <w:t>e and a</w:t>
      </w:r>
      <w:r w:rsidR="00D6101D" w:rsidRPr="00555621">
        <w:t>cc</w:t>
      </w:r>
      <w:r w:rsidR="00D6101D" w:rsidRPr="00EE3EF5">
        <w:t>o</w:t>
      </w:r>
      <w:r w:rsidR="00D6101D" w:rsidRPr="00555621">
        <w:t>u</w:t>
      </w:r>
      <w:r w:rsidR="00D6101D" w:rsidRPr="00EE3EF5">
        <w:t>ntab</w:t>
      </w:r>
      <w:r w:rsidR="00D6101D" w:rsidRPr="00555621">
        <w:t>l</w:t>
      </w:r>
      <w:r w:rsidR="00D6101D" w:rsidRPr="00EE3EF5">
        <w:t xml:space="preserve">e </w:t>
      </w:r>
      <w:r w:rsidR="00D6101D" w:rsidRPr="00555621">
        <w:t>f</w:t>
      </w:r>
      <w:r w:rsidR="00D6101D" w:rsidRPr="00EE3EF5">
        <w:t>o</w:t>
      </w:r>
      <w:r w:rsidR="00D6101D" w:rsidRPr="00555621">
        <w:t>r</w:t>
      </w:r>
      <w:r w:rsidR="00D6101D" w:rsidRPr="00EE3EF5">
        <w:t xml:space="preserve"> </w:t>
      </w:r>
      <w:r w:rsidR="00D6101D" w:rsidRPr="00555621">
        <w:t>i</w:t>
      </w:r>
      <w:r w:rsidR="00D6101D" w:rsidRPr="00EE3EF5">
        <w:t>m</w:t>
      </w:r>
      <w:r w:rsidR="00D6101D" w:rsidRPr="00555621">
        <w:t>m</w:t>
      </w:r>
      <w:r w:rsidR="00D6101D" w:rsidRPr="00EE3EF5">
        <w:t>ed</w:t>
      </w:r>
      <w:r w:rsidR="00D6101D" w:rsidRPr="00555621">
        <w:t>i</w:t>
      </w:r>
      <w:r w:rsidR="00D6101D" w:rsidRPr="00EE3EF5">
        <w:t>ate</w:t>
      </w:r>
      <w:r w:rsidR="00D6101D" w:rsidRPr="00555621">
        <w:t>ly</w:t>
      </w:r>
      <w:r w:rsidR="00D6101D" w:rsidRPr="00EE3EF5">
        <w:t xml:space="preserve"> no</w:t>
      </w:r>
      <w:r w:rsidR="00D6101D" w:rsidRPr="00555621">
        <w:t>tifyi</w:t>
      </w:r>
      <w:r w:rsidR="00D6101D" w:rsidRPr="00EE3EF5">
        <w:t xml:space="preserve">ng </w:t>
      </w:r>
      <w:r w:rsidR="00D6101D" w:rsidRPr="00555621">
        <w:t>A</w:t>
      </w:r>
      <w:r w:rsidR="00D6101D" w:rsidRPr="00EE3EF5">
        <w:t>A</w:t>
      </w:r>
      <w:r w:rsidR="00D6101D" w:rsidRPr="00555621">
        <w:t>PNG</w:t>
      </w:r>
      <w:r w:rsidR="00D6101D" w:rsidRPr="00EE3EF5">
        <w:t xml:space="preserve"> </w:t>
      </w:r>
      <w:r w:rsidR="00D6101D" w:rsidRPr="00555621">
        <w:t>if a</w:t>
      </w:r>
      <w:r w:rsidR="00D6101D" w:rsidRPr="00EE3EF5">
        <w:t>n</w:t>
      </w:r>
      <w:r w:rsidR="00D6101D" w:rsidRPr="00555621">
        <w:t>y</w:t>
      </w:r>
      <w:r w:rsidR="00D6101D" w:rsidRPr="00EE3EF5">
        <w:t xml:space="preserve"> pe</w:t>
      </w:r>
      <w:r w:rsidR="00D6101D" w:rsidRPr="00555621">
        <w:t>rso</w:t>
      </w:r>
      <w:r w:rsidR="00D6101D" w:rsidRPr="00EE3EF5">
        <w:t xml:space="preserve">n </w:t>
      </w:r>
      <w:r w:rsidR="00D6101D" w:rsidRPr="00555621">
        <w:t>e</w:t>
      </w:r>
      <w:r w:rsidR="00D6101D" w:rsidRPr="00EE3EF5">
        <w:t xml:space="preserve">ngaged in </w:t>
      </w:r>
      <w:r w:rsidR="00316AD0">
        <w:t xml:space="preserve">Professional Linkage Support </w:t>
      </w:r>
      <w:r w:rsidR="00D6101D" w:rsidRPr="00EE3EF5">
        <w:t>a</w:t>
      </w:r>
      <w:r w:rsidR="00D6101D" w:rsidRPr="00555621">
        <w:t>ctivity</w:t>
      </w:r>
      <w:r w:rsidR="00D6101D" w:rsidRPr="00EE3EF5">
        <w:t xml:space="preserve"> </w:t>
      </w:r>
      <w:r w:rsidR="00D6101D" w:rsidRPr="00555621">
        <w:t>is</w:t>
      </w:r>
      <w:r w:rsidR="00D6101D" w:rsidRPr="00EE3EF5">
        <w:t xml:space="preserve"> a</w:t>
      </w:r>
      <w:r w:rsidR="00D6101D" w:rsidRPr="00555621">
        <w:t>cc</w:t>
      </w:r>
      <w:r w:rsidR="00D6101D" w:rsidRPr="00EE3EF5">
        <w:t>u</w:t>
      </w:r>
      <w:r w:rsidR="00D6101D" w:rsidRPr="00555621">
        <w:t>s</w:t>
      </w:r>
      <w:r w:rsidR="00D6101D" w:rsidRPr="00EE3EF5">
        <w:t>ed o</w:t>
      </w:r>
      <w:r w:rsidR="00D6101D" w:rsidRPr="00555621">
        <w:t>f,</w:t>
      </w:r>
      <w:r w:rsidR="00D6101D" w:rsidRPr="00EE3EF5">
        <w:t xml:space="preserve"> </w:t>
      </w:r>
      <w:r w:rsidR="00D6101D" w:rsidRPr="00555621">
        <w:t>c</w:t>
      </w:r>
      <w:r w:rsidR="00D6101D" w:rsidRPr="00EE3EF5">
        <w:t>ha</w:t>
      </w:r>
      <w:r w:rsidR="00D6101D" w:rsidRPr="00555621">
        <w:t>r</w:t>
      </w:r>
      <w:r w:rsidR="00D6101D" w:rsidRPr="00EE3EF5">
        <w:t xml:space="preserve">ged </w:t>
      </w:r>
      <w:r w:rsidR="00D6101D" w:rsidRPr="00555621">
        <w:t>wit</w:t>
      </w:r>
      <w:r w:rsidR="00D6101D" w:rsidRPr="00EE3EF5">
        <w:t>h</w:t>
      </w:r>
      <w:r w:rsidR="00D6101D" w:rsidRPr="00555621">
        <w:t>,</w:t>
      </w:r>
      <w:r w:rsidR="00D6101D" w:rsidRPr="00EE3EF5">
        <w:t xml:space="preserve"> a</w:t>
      </w:r>
      <w:r w:rsidR="00D6101D" w:rsidRPr="00555621">
        <w:t>r</w:t>
      </w:r>
      <w:r w:rsidR="00D6101D" w:rsidRPr="00EE3EF5">
        <w:t>re</w:t>
      </w:r>
      <w:r w:rsidR="00D6101D" w:rsidRPr="00555621">
        <w:t>st</w:t>
      </w:r>
      <w:r w:rsidR="00D6101D" w:rsidRPr="00EE3EF5">
        <w:t>ed fo</w:t>
      </w:r>
      <w:r w:rsidR="00D6101D" w:rsidRPr="00555621">
        <w:t>r, or</w:t>
      </w:r>
      <w:r w:rsidR="00D6101D" w:rsidRPr="00EE3EF5">
        <w:t xml:space="preserve"> </w:t>
      </w:r>
      <w:r w:rsidR="00D6101D" w:rsidRPr="00555621">
        <w:t>c</w:t>
      </w:r>
      <w:r w:rsidR="00D6101D" w:rsidRPr="00EE3EF5">
        <w:t>on</w:t>
      </w:r>
      <w:r w:rsidR="00D6101D" w:rsidRPr="00555621">
        <w:t>victed</w:t>
      </w:r>
      <w:r w:rsidR="00D6101D" w:rsidRPr="00EE3EF5">
        <w:t xml:space="preserve"> o</w:t>
      </w:r>
      <w:r w:rsidR="00D6101D" w:rsidRPr="00555621">
        <w:t>f</w:t>
      </w:r>
      <w:r w:rsidR="00D6101D" w:rsidRPr="00EE3EF5">
        <w:t xml:space="preserve"> </w:t>
      </w:r>
      <w:r w:rsidR="00D6101D" w:rsidRPr="00555621">
        <w:t>crim</w:t>
      </w:r>
      <w:r w:rsidR="00D6101D" w:rsidRPr="00EE3EF5">
        <w:t>ina</w:t>
      </w:r>
      <w:r w:rsidR="00D6101D" w:rsidRPr="00555621">
        <w:t>l</w:t>
      </w:r>
      <w:r w:rsidR="00D6101D" w:rsidRPr="00EE3EF5">
        <w:t xml:space="preserve"> of</w:t>
      </w:r>
      <w:r w:rsidR="00D6101D" w:rsidRPr="00555621">
        <w:t>f</w:t>
      </w:r>
      <w:r w:rsidR="00D6101D" w:rsidRPr="00EE3EF5">
        <w:t>ence</w:t>
      </w:r>
      <w:r w:rsidR="00D6101D" w:rsidRPr="00555621">
        <w:t>s</w:t>
      </w:r>
      <w:r w:rsidR="00D6101D" w:rsidRPr="00EE3EF5">
        <w:t xml:space="preserve"> </w:t>
      </w:r>
      <w:r w:rsidR="00D6101D" w:rsidRPr="00555621">
        <w:t>r</w:t>
      </w:r>
      <w:r w:rsidR="00D6101D" w:rsidRPr="00EE3EF5">
        <w:t>e</w:t>
      </w:r>
      <w:r w:rsidR="00D6101D" w:rsidRPr="00555621">
        <w:t>l</w:t>
      </w:r>
      <w:r w:rsidR="00D6101D" w:rsidRPr="00EE3EF5">
        <w:t>a</w:t>
      </w:r>
      <w:r w:rsidR="00D6101D" w:rsidRPr="00555621">
        <w:t>t</w:t>
      </w:r>
      <w:r w:rsidR="00D6101D" w:rsidRPr="00EE3EF5">
        <w:t xml:space="preserve">ing </w:t>
      </w:r>
      <w:r w:rsidR="00D6101D" w:rsidRPr="00555621">
        <w:t>t</w:t>
      </w:r>
      <w:r w:rsidR="00D6101D" w:rsidRPr="00EE3EF5">
        <w:t xml:space="preserve">o </w:t>
      </w:r>
      <w:r w:rsidR="00D6101D" w:rsidRPr="00555621">
        <w:t>s</w:t>
      </w:r>
      <w:r w:rsidR="00D6101D" w:rsidRPr="00EE3EF5">
        <w:t>exua</w:t>
      </w:r>
      <w:r w:rsidR="00D6101D" w:rsidRPr="00555621">
        <w:t>l</w:t>
      </w:r>
      <w:r w:rsidR="00D6101D" w:rsidRPr="00EE3EF5">
        <w:t xml:space="preserve"> exp</w:t>
      </w:r>
      <w:r w:rsidR="00D6101D" w:rsidRPr="00555621">
        <w:t>l</w:t>
      </w:r>
      <w:r w:rsidR="00D6101D" w:rsidRPr="00EE3EF5">
        <w:t>o</w:t>
      </w:r>
      <w:r w:rsidR="00D6101D" w:rsidRPr="00555621">
        <w:t>it</w:t>
      </w:r>
      <w:r w:rsidR="00D6101D" w:rsidRPr="00EE3EF5">
        <w:t>a</w:t>
      </w:r>
      <w:r w:rsidR="00D6101D" w:rsidRPr="00555621">
        <w:t>ti</w:t>
      </w:r>
      <w:r w:rsidR="00D6101D" w:rsidRPr="00EE3EF5">
        <w:t>on</w:t>
      </w:r>
      <w:r w:rsidR="00D6101D" w:rsidRPr="00555621">
        <w:t>,</w:t>
      </w:r>
      <w:r w:rsidR="00D6101D" w:rsidRPr="00EE3EF5">
        <w:t xml:space="preserve"> abuse, o</w:t>
      </w:r>
      <w:r w:rsidR="00D6101D" w:rsidRPr="00555621">
        <w:t>r h</w:t>
      </w:r>
      <w:r w:rsidR="00D6101D" w:rsidRPr="00EE3EF5">
        <w:t>a</w:t>
      </w:r>
      <w:r w:rsidR="00D6101D" w:rsidRPr="00555621">
        <w:t>ras</w:t>
      </w:r>
      <w:r w:rsidR="00D6101D" w:rsidRPr="00EE3EF5">
        <w:t>s</w:t>
      </w:r>
      <w:r w:rsidR="00D6101D" w:rsidRPr="00555621">
        <w:t>m</w:t>
      </w:r>
      <w:r w:rsidR="00D6101D" w:rsidRPr="00EE3EF5">
        <w:t>ent</w:t>
      </w:r>
      <w:r w:rsidR="00D6101D" w:rsidRPr="00555621">
        <w:t>.</w:t>
      </w:r>
    </w:p>
    <w:p w14:paraId="72ACE8A2" w14:textId="3B1ECA52" w:rsidR="00F14D6D" w:rsidRPr="00F80791" w:rsidRDefault="00F14D6D" w:rsidP="00F14D6D">
      <w:pPr>
        <w:rPr>
          <w:b/>
          <w:bCs/>
        </w:rPr>
      </w:pPr>
      <w:r w:rsidRPr="00F80791">
        <w:rPr>
          <w:b/>
          <w:bCs/>
        </w:rPr>
        <w:t xml:space="preserve">Recipients </w:t>
      </w:r>
      <w:r w:rsidR="008B744B">
        <w:rPr>
          <w:b/>
          <w:bCs/>
        </w:rPr>
        <w:t xml:space="preserve">must </w:t>
      </w:r>
      <w:r w:rsidRPr="00F80791">
        <w:rPr>
          <w:b/>
          <w:bCs/>
        </w:rPr>
        <w:t xml:space="preserve">sign a Child Protection and PSEAH Code of Conduct. </w:t>
      </w:r>
    </w:p>
    <w:p w14:paraId="0EB0F133" w14:textId="0D031687" w:rsidR="0062082C" w:rsidRDefault="0062082C" w:rsidP="0062082C">
      <w:pPr>
        <w:pStyle w:val="Heading2"/>
      </w:pPr>
      <w:bookmarkStart w:id="68" w:name="_Toc180140621"/>
      <w:r>
        <w:t>Australian Laws</w:t>
      </w:r>
      <w:bookmarkEnd w:id="68"/>
    </w:p>
    <w:p w14:paraId="4403E5BF" w14:textId="66C98312" w:rsidR="0062082C" w:rsidRPr="0062082C" w:rsidRDefault="00E17EC1" w:rsidP="0062082C">
      <w:r>
        <w:rPr>
          <w:lang w:val="en-US"/>
        </w:rPr>
        <w:t xml:space="preserve">In Australia, </w:t>
      </w:r>
      <w:r w:rsidR="0062082C">
        <w:t xml:space="preserve">Federal and State laws are strictly enforced, including customs and quarantine </w:t>
      </w:r>
      <w:r w:rsidR="00C64704">
        <w:t xml:space="preserve">requirements for </w:t>
      </w:r>
      <w:r w:rsidR="0062082C">
        <w:t xml:space="preserve">entry </w:t>
      </w:r>
      <w:r w:rsidR="00C64704">
        <w:t xml:space="preserve">at the border </w:t>
      </w:r>
      <w:r w:rsidR="0062082C">
        <w:t xml:space="preserve">into Australia. </w:t>
      </w:r>
      <w:r w:rsidR="00833F34">
        <w:t xml:space="preserve">Professional Linkages Support recipients </w:t>
      </w:r>
      <w:r w:rsidR="0062082C">
        <w:t xml:space="preserve">are responsible for making themselves aware of and </w:t>
      </w:r>
      <w:proofErr w:type="gramStart"/>
      <w:r w:rsidR="0062082C">
        <w:t>adhering to Australian laws at all times</w:t>
      </w:r>
      <w:proofErr w:type="gramEnd"/>
      <w:r w:rsidR="0062082C">
        <w:t>.</w:t>
      </w:r>
    </w:p>
    <w:p w14:paraId="0EDA7CCB" w14:textId="1D185765" w:rsidR="00B0743E" w:rsidRPr="00555621" w:rsidRDefault="00B0743E" w:rsidP="0031579A">
      <w:pPr>
        <w:pStyle w:val="Heading1"/>
      </w:pPr>
      <w:bookmarkStart w:id="69" w:name="_Toc150873827"/>
      <w:bookmarkStart w:id="70" w:name="_Toc151032459"/>
      <w:bookmarkStart w:id="71" w:name="_Toc180140622"/>
      <w:r w:rsidRPr="00555621">
        <w:t>F</w:t>
      </w:r>
      <w:r w:rsidR="005D08A6">
        <w:t>or f</w:t>
      </w:r>
      <w:r w:rsidRPr="00555621">
        <w:rPr>
          <w:spacing w:val="1"/>
        </w:rPr>
        <w:t>u</w:t>
      </w:r>
      <w:r w:rsidRPr="00555621">
        <w:t>r</w:t>
      </w:r>
      <w:r w:rsidRPr="00555621">
        <w:rPr>
          <w:spacing w:val="-1"/>
        </w:rPr>
        <w:t>t</w:t>
      </w:r>
      <w:r w:rsidRPr="00555621">
        <w:t>her</w:t>
      </w:r>
      <w:r w:rsidRPr="00555621">
        <w:rPr>
          <w:spacing w:val="1"/>
        </w:rPr>
        <w:t xml:space="preserve"> </w:t>
      </w:r>
      <w:bookmarkEnd w:id="69"/>
      <w:bookmarkEnd w:id="70"/>
      <w:r w:rsidR="00037DB8" w:rsidRPr="00555621">
        <w:rPr>
          <w:spacing w:val="1"/>
        </w:rPr>
        <w:t>i</w:t>
      </w:r>
      <w:r w:rsidRPr="00555621">
        <w:t>nfor</w:t>
      </w:r>
      <w:r w:rsidRPr="00555621">
        <w:rPr>
          <w:spacing w:val="-2"/>
        </w:rPr>
        <w:t>m</w:t>
      </w:r>
      <w:r w:rsidRPr="00555621">
        <w:t>a</w:t>
      </w:r>
      <w:r w:rsidRPr="00555621">
        <w:rPr>
          <w:spacing w:val="-1"/>
        </w:rPr>
        <w:t>t</w:t>
      </w:r>
      <w:r w:rsidRPr="00555621">
        <w:t>ion</w:t>
      </w:r>
      <w:bookmarkEnd w:id="71"/>
    </w:p>
    <w:p w14:paraId="2BEA7751" w14:textId="7C71E606" w:rsidR="00327F3B" w:rsidRDefault="0025108A" w:rsidP="0031579A">
      <w:r w:rsidRPr="00555621">
        <w:t xml:space="preserve">Any queries in relation to </w:t>
      </w:r>
      <w:r w:rsidR="00327F3B">
        <w:t xml:space="preserve">the </w:t>
      </w:r>
      <w:r w:rsidR="00252F1C" w:rsidRPr="0096329D">
        <w:t>AAPNG</w:t>
      </w:r>
      <w:r w:rsidR="00252F1C">
        <w:t xml:space="preserve"> </w:t>
      </w:r>
      <w:r w:rsidR="0062082C">
        <w:t xml:space="preserve">Professional </w:t>
      </w:r>
      <w:r w:rsidR="00252F1C" w:rsidRPr="0096329D">
        <w:t xml:space="preserve">Linkage </w:t>
      </w:r>
      <w:r w:rsidR="00974922">
        <w:t>Support</w:t>
      </w:r>
      <w:r w:rsidR="00252F1C" w:rsidRPr="0096329D">
        <w:t xml:space="preserve"> </w:t>
      </w:r>
      <w:r w:rsidR="0062082C">
        <w:t>s</w:t>
      </w:r>
      <w:r w:rsidRPr="00555621">
        <w:t xml:space="preserve">hould be sent to </w:t>
      </w:r>
      <w:r w:rsidR="00327F3B">
        <w:t xml:space="preserve">the AAPNG </w:t>
      </w:r>
      <w:r w:rsidR="00252F1C">
        <w:t>Higher Education Partnership</w:t>
      </w:r>
      <w:r w:rsidR="00272D87">
        <w:t>s</w:t>
      </w:r>
      <w:r w:rsidR="00252F1C">
        <w:t xml:space="preserve"> </w:t>
      </w:r>
      <w:r w:rsidR="00327F3B">
        <w:t xml:space="preserve">Team: </w:t>
      </w:r>
    </w:p>
    <w:p w14:paraId="38802C9A" w14:textId="33048EF1" w:rsidR="00F13260" w:rsidRDefault="00B0743E" w:rsidP="00B07409">
      <w:pPr>
        <w:spacing w:before="0" w:after="0"/>
      </w:pPr>
      <w:r w:rsidRPr="00555621">
        <w:t>P</w:t>
      </w:r>
      <w:r w:rsidRPr="00EE3EF5">
        <w:t>hon</w:t>
      </w:r>
      <w:r w:rsidRPr="00555621">
        <w:t xml:space="preserve">e: </w:t>
      </w:r>
      <w:r w:rsidRPr="00EE3EF5">
        <w:t>6</w:t>
      </w:r>
      <w:r w:rsidRPr="00555621">
        <w:t>75 3</w:t>
      </w:r>
      <w:r w:rsidRPr="00EE3EF5">
        <w:t>21</w:t>
      </w:r>
      <w:r w:rsidRPr="00555621">
        <w:t xml:space="preserve"> </w:t>
      </w:r>
      <w:r w:rsidRPr="00EE3EF5">
        <w:t>1766</w:t>
      </w:r>
      <w:r w:rsidR="00252F1C">
        <w:t xml:space="preserve"> or 737</w:t>
      </w:r>
      <w:r w:rsidR="00272D87">
        <w:t>33</w:t>
      </w:r>
      <w:r w:rsidR="00252F1C">
        <w:t>8</w:t>
      </w:r>
      <w:r w:rsidR="00272D87">
        <w:t>00</w:t>
      </w:r>
      <w:r w:rsidR="00F13260">
        <w:t>`</w:t>
      </w:r>
    </w:p>
    <w:p w14:paraId="41623DF6" w14:textId="4F707DEF" w:rsidR="00B0743E" w:rsidRPr="00AA5BB7" w:rsidRDefault="00B0743E" w:rsidP="00B07409">
      <w:pPr>
        <w:spacing w:before="0" w:after="0"/>
        <w:rPr>
          <w:lang w:val="de-DE"/>
        </w:rPr>
      </w:pPr>
      <w:r w:rsidRPr="00AA5BB7">
        <w:rPr>
          <w:lang w:val="de-DE"/>
        </w:rPr>
        <w:t>E</w:t>
      </w:r>
      <w:r w:rsidR="00F13260" w:rsidRPr="00AA5BB7">
        <w:rPr>
          <w:lang w:val="de-DE"/>
        </w:rPr>
        <w:t>-</w:t>
      </w:r>
      <w:r w:rsidRPr="00AA5BB7">
        <w:rPr>
          <w:lang w:val="de-DE"/>
        </w:rPr>
        <w:t xml:space="preserve">mail: </w:t>
      </w:r>
      <w:hyperlink r:id="rId16" w:history="1">
        <w:r w:rsidR="00AA5BB7" w:rsidRPr="00210D47">
          <w:rPr>
            <w:rStyle w:val="Hyperlink"/>
            <w:lang w:val="de-DE"/>
          </w:rPr>
          <w:t>linkagesupport@australiaawardspng.org</w:t>
        </w:r>
      </w:hyperlink>
      <w:r w:rsidRPr="00AA5BB7">
        <w:rPr>
          <w:lang w:val="de-DE"/>
        </w:rPr>
        <w:t xml:space="preserve"> </w:t>
      </w:r>
    </w:p>
    <w:p w14:paraId="70EFF08A" w14:textId="77777777" w:rsidR="00B0743E" w:rsidRDefault="00B0743E" w:rsidP="00B07409">
      <w:pPr>
        <w:spacing w:before="0" w:after="0"/>
      </w:pPr>
      <w:r w:rsidRPr="00555621">
        <w:t xml:space="preserve">Website: </w:t>
      </w:r>
      <w:hyperlink r:id="rId17" w:history="1">
        <w:r w:rsidRPr="00EE3EF5">
          <w:t>www.australiaawardspng.org</w:t>
        </w:r>
      </w:hyperlink>
    </w:p>
    <w:p w14:paraId="09125486" w14:textId="77777777" w:rsidR="009C6E8E" w:rsidRDefault="009C6E8E" w:rsidP="00B07409">
      <w:pPr>
        <w:spacing w:before="0" w:after="0"/>
      </w:pPr>
    </w:p>
    <w:p w14:paraId="61885396" w14:textId="0AB04433" w:rsidR="00F13260" w:rsidRDefault="009C6E8E" w:rsidP="00B07409">
      <w:pPr>
        <w:spacing w:before="0" w:after="0"/>
      </w:pPr>
      <w:r w:rsidRPr="00F14D6D">
        <w:rPr>
          <w:highlight w:val="yellow"/>
        </w:rPr>
        <w:t xml:space="preserve">Applications close at 11:59pm on </w:t>
      </w:r>
      <w:r w:rsidR="008203AC">
        <w:rPr>
          <w:highlight w:val="yellow"/>
        </w:rPr>
        <w:t>15 November</w:t>
      </w:r>
      <w:r w:rsidR="00AA16B9" w:rsidRPr="00F14D6D">
        <w:rPr>
          <w:highlight w:val="yellow"/>
        </w:rPr>
        <w:t xml:space="preserve"> 2024</w:t>
      </w:r>
      <w:r w:rsidR="00C25F4A">
        <w:t xml:space="preserve">. </w:t>
      </w:r>
    </w:p>
    <w:p w14:paraId="5C8ED3DA" w14:textId="6E2ED3AA" w:rsidR="00F13260" w:rsidRDefault="00C25F4A" w:rsidP="00F13260">
      <w:pPr>
        <w:pStyle w:val="Heading1"/>
      </w:pPr>
      <w:bookmarkStart w:id="72" w:name="_Toc180140623"/>
      <w:r>
        <w:t>H</w:t>
      </w:r>
      <w:r w:rsidR="00F13260">
        <w:t>ow to Apply</w:t>
      </w:r>
      <w:bookmarkEnd w:id="72"/>
    </w:p>
    <w:p w14:paraId="48BC212C" w14:textId="4FDC781B" w:rsidR="00624E5F" w:rsidRPr="00624E5F" w:rsidRDefault="00624E5F" w:rsidP="00624E5F">
      <w:hyperlink r:id="rId18" w:tgtFrame="_blank" w:tooltip="https://australiaawardspng.smartygrants.com.au/linkagesupport25" w:history="1">
        <w:r w:rsidRPr="00624E5F">
          <w:rPr>
            <w:rStyle w:val="Hyperlink"/>
          </w:rPr>
          <w:t>https://australiaawardspng.smartygrants.com.au/linkagesupport25</w:t>
        </w:r>
      </w:hyperlink>
    </w:p>
    <w:p w14:paraId="08B150D8" w14:textId="26BD2836" w:rsidR="00B0743E" w:rsidRDefault="00B0743E" w:rsidP="00B07409">
      <w:pPr>
        <w:spacing w:before="0" w:after="0"/>
      </w:pPr>
    </w:p>
    <w:p w14:paraId="2ADDE923" w14:textId="77777777" w:rsidR="00F13260" w:rsidRDefault="00F13260" w:rsidP="00B07409">
      <w:pPr>
        <w:spacing w:before="0" w:after="0"/>
      </w:pPr>
    </w:p>
    <w:p w14:paraId="686281D4" w14:textId="0CDA93A4" w:rsidR="00835C1D" w:rsidRDefault="00835C1D" w:rsidP="00B07409">
      <w:pPr>
        <w:spacing w:before="0" w:after="0"/>
        <w:rPr>
          <w:rStyle w:val="Hyperlink"/>
          <w:b/>
          <w:bCs/>
          <w:sz w:val="24"/>
          <w:szCs w:val="24"/>
        </w:rPr>
      </w:pPr>
      <w:r>
        <w:rPr>
          <w:rStyle w:val="Hyperlink"/>
          <w:b/>
          <w:bCs/>
          <w:sz w:val="24"/>
          <w:szCs w:val="24"/>
        </w:rPr>
        <w:br w:type="page"/>
      </w:r>
    </w:p>
    <w:p w14:paraId="2B8065F9" w14:textId="14DEBA33" w:rsidR="00EE077D" w:rsidRPr="00EE077D" w:rsidRDefault="00EE077D" w:rsidP="00EE077D">
      <w:pPr>
        <w:sectPr w:rsidR="00EE077D" w:rsidRPr="00EE077D" w:rsidSect="00B35E85">
          <w:pgSz w:w="11906" w:h="16838"/>
          <w:pgMar w:top="2835" w:right="1985" w:bottom="1418" w:left="1985" w:header="851" w:footer="851" w:gutter="0"/>
          <w:pgNumType w:start="1"/>
          <w:cols w:space="708"/>
          <w:docGrid w:linePitch="360"/>
        </w:sectPr>
      </w:pPr>
    </w:p>
    <w:p w14:paraId="77D4DD2B" w14:textId="77777777" w:rsidR="001E0BBF" w:rsidRPr="00555621" w:rsidRDefault="007174EA" w:rsidP="0031579A">
      <w:r w:rsidRPr="00555621">
        <w:rPr>
          <w:noProof/>
        </w:rPr>
        <w:lastRenderedPageBreak/>
        <w:drawing>
          <wp:anchor distT="0" distB="0" distL="114300" distR="114300" simplePos="0" relativeHeight="251658241" behindDoc="1" locked="0" layoutInCell="1" allowOverlap="1" wp14:anchorId="5E46C096" wp14:editId="5B572C4F">
            <wp:simplePos x="0" y="0"/>
            <wp:positionH relativeFrom="column">
              <wp:posOffset>-914400</wp:posOffset>
            </wp:positionH>
            <wp:positionV relativeFrom="paragraph">
              <wp:posOffset>-914400</wp:posOffset>
            </wp:positionV>
            <wp:extent cx="7563122" cy="10697803"/>
            <wp:effectExtent l="0" t="0" r="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63122" cy="10697803"/>
                    </a:xfrm>
                    <a:prstGeom prst="rect">
                      <a:avLst/>
                    </a:prstGeom>
                  </pic:spPr>
                </pic:pic>
              </a:graphicData>
            </a:graphic>
            <wp14:sizeRelH relativeFrom="page">
              <wp14:pctWidth>0</wp14:pctWidth>
            </wp14:sizeRelH>
            <wp14:sizeRelV relativeFrom="page">
              <wp14:pctHeight>0</wp14:pctHeight>
            </wp14:sizeRelV>
          </wp:anchor>
        </w:drawing>
      </w:r>
    </w:p>
    <w:sectPr w:rsidR="001E0BBF" w:rsidRPr="00555621">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73384" w14:textId="77777777" w:rsidR="00502EFB" w:rsidRDefault="00502EFB" w:rsidP="00037DB8">
      <w:r>
        <w:separator/>
      </w:r>
    </w:p>
    <w:p w14:paraId="1D40299E" w14:textId="77777777" w:rsidR="00502EFB" w:rsidRDefault="00502EFB" w:rsidP="00037DB8"/>
    <w:p w14:paraId="418963FF" w14:textId="77777777" w:rsidR="00502EFB" w:rsidRDefault="00502EFB" w:rsidP="00037DB8"/>
    <w:p w14:paraId="4ECE000F" w14:textId="77777777" w:rsidR="00502EFB" w:rsidRDefault="00502EFB" w:rsidP="00037DB8"/>
  </w:endnote>
  <w:endnote w:type="continuationSeparator" w:id="0">
    <w:p w14:paraId="21E88A7D" w14:textId="77777777" w:rsidR="00502EFB" w:rsidRDefault="00502EFB" w:rsidP="00037DB8">
      <w:r>
        <w:continuationSeparator/>
      </w:r>
    </w:p>
    <w:p w14:paraId="7115ACE8" w14:textId="77777777" w:rsidR="00502EFB" w:rsidRDefault="00502EFB" w:rsidP="00037DB8"/>
    <w:p w14:paraId="679735C4" w14:textId="77777777" w:rsidR="00502EFB" w:rsidRDefault="00502EFB" w:rsidP="00037DB8"/>
    <w:p w14:paraId="2EF69937" w14:textId="77777777" w:rsidR="00502EFB" w:rsidRDefault="00502EFB" w:rsidP="00037DB8"/>
  </w:endnote>
  <w:endnote w:type="continuationNotice" w:id="1">
    <w:p w14:paraId="25159107" w14:textId="77777777" w:rsidR="00502EFB" w:rsidRDefault="00502E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83175"/>
      <w:docPartObj>
        <w:docPartGallery w:val="Page Numbers (Bottom of Page)"/>
        <w:docPartUnique/>
      </w:docPartObj>
    </w:sdtPr>
    <w:sdtEndPr>
      <w:rPr>
        <w:noProof/>
      </w:rPr>
    </w:sdtEndPr>
    <w:sdtContent>
      <w:p w14:paraId="08261BBA" w14:textId="77777777" w:rsidR="00885027" w:rsidRPr="00C050F2" w:rsidRDefault="00C050F2" w:rsidP="00037DB8">
        <w:pPr>
          <w:pStyle w:val="Footer"/>
        </w:pPr>
        <w:r w:rsidRPr="00B57CB7">
          <w:t xml:space="preserve">Page </w:t>
        </w:r>
        <w:r w:rsidRPr="00B57CB7">
          <w:fldChar w:fldCharType="begin"/>
        </w:r>
        <w:r w:rsidRPr="00B57CB7">
          <w:instrText xml:space="preserve"> PAGE   \* MERGEFORMAT </w:instrText>
        </w:r>
        <w:r w:rsidRPr="00B57CB7">
          <w:fldChar w:fldCharType="separate"/>
        </w:r>
        <w:r w:rsidRPr="00B57CB7">
          <w:t>i</w:t>
        </w:r>
        <w:r w:rsidRPr="00B57CB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1B762" w14:textId="77777777" w:rsidR="00502EFB" w:rsidRDefault="00502EFB" w:rsidP="00037DB8">
      <w:r>
        <w:separator/>
      </w:r>
    </w:p>
    <w:p w14:paraId="2684D7B6" w14:textId="77777777" w:rsidR="00502EFB" w:rsidRDefault="00502EFB" w:rsidP="00037DB8"/>
    <w:p w14:paraId="515421EE" w14:textId="77777777" w:rsidR="00502EFB" w:rsidRDefault="00502EFB" w:rsidP="00037DB8"/>
    <w:p w14:paraId="23A685DF" w14:textId="77777777" w:rsidR="00502EFB" w:rsidRDefault="00502EFB" w:rsidP="00037DB8"/>
  </w:footnote>
  <w:footnote w:type="continuationSeparator" w:id="0">
    <w:p w14:paraId="014026AA" w14:textId="77777777" w:rsidR="00502EFB" w:rsidRDefault="00502EFB" w:rsidP="00037DB8">
      <w:r>
        <w:continuationSeparator/>
      </w:r>
    </w:p>
    <w:p w14:paraId="1518067A" w14:textId="77777777" w:rsidR="00502EFB" w:rsidRDefault="00502EFB" w:rsidP="00037DB8"/>
    <w:p w14:paraId="55BD2B12" w14:textId="77777777" w:rsidR="00502EFB" w:rsidRDefault="00502EFB" w:rsidP="00037DB8"/>
    <w:p w14:paraId="552A3215" w14:textId="77777777" w:rsidR="00502EFB" w:rsidRDefault="00502EFB" w:rsidP="00037DB8"/>
  </w:footnote>
  <w:footnote w:type="continuationNotice" w:id="1">
    <w:p w14:paraId="25F5AE30" w14:textId="77777777" w:rsidR="00502EFB" w:rsidRDefault="00502EF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DB86" w14:textId="122D5763" w:rsidR="00885027" w:rsidRDefault="00885027" w:rsidP="00037DB8">
    <w:pPr>
      <w:pStyle w:val="Header"/>
    </w:pPr>
    <w:r w:rsidRPr="00B57CB7">
      <w:rPr>
        <w:noProof/>
      </w:rPr>
      <w:drawing>
        <wp:anchor distT="0" distB="0" distL="114300" distR="114300" simplePos="0" relativeHeight="251658240" behindDoc="0" locked="0" layoutInCell="1" allowOverlap="1" wp14:anchorId="3485E391" wp14:editId="0F77F0FE">
          <wp:simplePos x="0" y="0"/>
          <wp:positionH relativeFrom="column">
            <wp:posOffset>-163195</wp:posOffset>
          </wp:positionH>
          <wp:positionV relativeFrom="paragraph">
            <wp:posOffset>20320</wp:posOffset>
          </wp:positionV>
          <wp:extent cx="130386" cy="104775"/>
          <wp:effectExtent l="0" t="0" r="3175" b="0"/>
          <wp:wrapNone/>
          <wp:docPr id="2116809835" name="Picture 21168098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r="31556" b="-1"/>
                  <a:stretch/>
                </pic:blipFill>
                <pic:spPr bwMode="auto">
                  <a:xfrm>
                    <a:off x="0" y="0"/>
                    <a:ext cx="130386" cy="104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7CB7">
      <w:t xml:space="preserve">Australia Awards </w:t>
    </w:r>
    <w:r w:rsidR="001E0BBF">
      <w:t>Papua New Guinea</w:t>
    </w:r>
  </w:p>
  <w:p w14:paraId="332ECA61" w14:textId="40E3017C" w:rsidR="000B216A" w:rsidRPr="00B57CB7" w:rsidRDefault="000B216A" w:rsidP="00037DB8">
    <w:pPr>
      <w:pStyle w:val="Header"/>
    </w:pPr>
    <w:r>
      <w:t>HEP Professional Linkages Support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7291A" w14:textId="77777777" w:rsidR="00885027" w:rsidRDefault="00885027" w:rsidP="00037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45C65C7"/>
    <w:multiLevelType w:val="hybridMultilevel"/>
    <w:tmpl w:val="B6E0510C"/>
    <w:lvl w:ilvl="0" w:tplc="04090019">
      <w:start w:val="1"/>
      <w:numFmt w:val="lowerLetter"/>
      <w:lvlText w:val="%1."/>
      <w:lvlJc w:val="left"/>
      <w:pPr>
        <w:ind w:left="1800" w:hanging="360"/>
      </w:pPr>
      <w:rPr>
        <w:rFonts w:cs="Times New Roman"/>
      </w:rPr>
    </w:lvl>
    <w:lvl w:ilvl="1" w:tplc="4BCEB156">
      <w:start w:val="9"/>
      <w:numFmt w:val="lowerLetter"/>
      <w:lvlText w:val="%2."/>
      <w:lvlJc w:val="left"/>
      <w:pPr>
        <w:ind w:left="2520" w:hanging="360"/>
      </w:pPr>
      <w:rPr>
        <w:rFonts w:cs="Times New Roman" w:hint="default"/>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15:restartNumberingAfterBreak="0">
    <w:nsid w:val="0EE0650D"/>
    <w:multiLevelType w:val="hybridMultilevel"/>
    <w:tmpl w:val="29864456"/>
    <w:lvl w:ilvl="0" w:tplc="E5465FB8">
      <w:start w:val="1"/>
      <w:numFmt w:val="bullet"/>
      <w:lvlText w:val=""/>
      <w:lvlJc w:val="left"/>
      <w:pPr>
        <w:ind w:left="720" w:hanging="360"/>
      </w:pPr>
      <w:rPr>
        <w:rFonts w:ascii="Wingdings" w:hAnsi="Wingdings" w:hint="default"/>
        <w:color w:val="00759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F3FA8"/>
    <w:multiLevelType w:val="hybridMultilevel"/>
    <w:tmpl w:val="679C3A48"/>
    <w:lvl w:ilvl="0" w:tplc="4EAC6FB6">
      <w:start w:val="1"/>
      <w:numFmt w:val="bullet"/>
      <w:pStyle w:val="Bullet2"/>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A463ED"/>
    <w:multiLevelType w:val="hybridMultilevel"/>
    <w:tmpl w:val="8FB6E41A"/>
    <w:lvl w:ilvl="0" w:tplc="43265B00">
      <w:start w:val="1"/>
      <w:numFmt w:val="bullet"/>
      <w:lvlText w:val=""/>
      <w:lvlJc w:val="left"/>
      <w:pPr>
        <w:ind w:left="720" w:hanging="360"/>
      </w:pPr>
      <w:rPr>
        <w:rFonts w:ascii="Wingdings" w:hAnsi="Wingdings" w:hint="default"/>
        <w:color w:val="00759A" w:themeColor="accen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16213A"/>
    <w:multiLevelType w:val="hybridMultilevel"/>
    <w:tmpl w:val="76E2301A"/>
    <w:lvl w:ilvl="0" w:tplc="056E8796">
      <w:start w:val="1"/>
      <w:numFmt w:val="bullet"/>
      <w:lvlText w:val=""/>
      <w:lvlJc w:val="left"/>
      <w:pPr>
        <w:ind w:left="720" w:hanging="360"/>
      </w:pPr>
      <w:rPr>
        <w:rFonts w:ascii="Wingdings" w:hAnsi="Wingdings" w:hint="default"/>
        <w:color w:val="00759A" w:themeColor="accent1"/>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8117E98"/>
    <w:multiLevelType w:val="multilevel"/>
    <w:tmpl w:val="930CC9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Arial" w:hAnsi="Arial" w:cs="Arial" w:hint="default"/>
      </w:rPr>
    </w:lvl>
    <w:lvl w:ilvl="3">
      <w:start w:val="1"/>
      <w:numFmt w:val="decimal"/>
      <w:pStyle w:val="Heading4"/>
      <w:lvlText w:val="%1.%2.%3.%4"/>
      <w:lvlJc w:val="left"/>
      <w:pPr>
        <w:ind w:left="864" w:hanging="864"/>
      </w:pPr>
      <w:rPr>
        <w:rFonts w:ascii="Arial" w:hAnsi="Arial" w:cs="Arial" w:hint="default"/>
        <w:color w:val="003150" w:themeColor="text2"/>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CA64B74"/>
    <w:multiLevelType w:val="hybridMultilevel"/>
    <w:tmpl w:val="8780B544"/>
    <w:lvl w:ilvl="0" w:tplc="20000001">
      <w:start w:val="1"/>
      <w:numFmt w:val="bullet"/>
      <w:lvlText w:val=""/>
      <w:lvlJc w:val="left"/>
      <w:pPr>
        <w:ind w:left="363" w:hanging="360"/>
      </w:pPr>
      <w:rPr>
        <w:rFonts w:ascii="Symbol" w:hAnsi="Symbol" w:hint="default"/>
      </w:rPr>
    </w:lvl>
    <w:lvl w:ilvl="1" w:tplc="20000003" w:tentative="1">
      <w:start w:val="1"/>
      <w:numFmt w:val="bullet"/>
      <w:lvlText w:val="o"/>
      <w:lvlJc w:val="left"/>
      <w:pPr>
        <w:ind w:left="1083" w:hanging="360"/>
      </w:pPr>
      <w:rPr>
        <w:rFonts w:ascii="Courier New" w:hAnsi="Courier New" w:cs="Courier New" w:hint="default"/>
      </w:rPr>
    </w:lvl>
    <w:lvl w:ilvl="2" w:tplc="20000005" w:tentative="1">
      <w:start w:val="1"/>
      <w:numFmt w:val="bullet"/>
      <w:lvlText w:val=""/>
      <w:lvlJc w:val="left"/>
      <w:pPr>
        <w:ind w:left="1803" w:hanging="360"/>
      </w:pPr>
      <w:rPr>
        <w:rFonts w:ascii="Wingdings" w:hAnsi="Wingdings" w:hint="default"/>
      </w:rPr>
    </w:lvl>
    <w:lvl w:ilvl="3" w:tplc="20000001" w:tentative="1">
      <w:start w:val="1"/>
      <w:numFmt w:val="bullet"/>
      <w:lvlText w:val=""/>
      <w:lvlJc w:val="left"/>
      <w:pPr>
        <w:ind w:left="2523" w:hanging="360"/>
      </w:pPr>
      <w:rPr>
        <w:rFonts w:ascii="Symbol" w:hAnsi="Symbol" w:hint="default"/>
      </w:rPr>
    </w:lvl>
    <w:lvl w:ilvl="4" w:tplc="20000003" w:tentative="1">
      <w:start w:val="1"/>
      <w:numFmt w:val="bullet"/>
      <w:lvlText w:val="o"/>
      <w:lvlJc w:val="left"/>
      <w:pPr>
        <w:ind w:left="3243" w:hanging="360"/>
      </w:pPr>
      <w:rPr>
        <w:rFonts w:ascii="Courier New" w:hAnsi="Courier New" w:cs="Courier New" w:hint="default"/>
      </w:rPr>
    </w:lvl>
    <w:lvl w:ilvl="5" w:tplc="20000005" w:tentative="1">
      <w:start w:val="1"/>
      <w:numFmt w:val="bullet"/>
      <w:lvlText w:val=""/>
      <w:lvlJc w:val="left"/>
      <w:pPr>
        <w:ind w:left="3963" w:hanging="360"/>
      </w:pPr>
      <w:rPr>
        <w:rFonts w:ascii="Wingdings" w:hAnsi="Wingdings" w:hint="default"/>
      </w:rPr>
    </w:lvl>
    <w:lvl w:ilvl="6" w:tplc="20000001" w:tentative="1">
      <w:start w:val="1"/>
      <w:numFmt w:val="bullet"/>
      <w:lvlText w:val=""/>
      <w:lvlJc w:val="left"/>
      <w:pPr>
        <w:ind w:left="4683" w:hanging="360"/>
      </w:pPr>
      <w:rPr>
        <w:rFonts w:ascii="Symbol" w:hAnsi="Symbol" w:hint="default"/>
      </w:rPr>
    </w:lvl>
    <w:lvl w:ilvl="7" w:tplc="20000003" w:tentative="1">
      <w:start w:val="1"/>
      <w:numFmt w:val="bullet"/>
      <w:lvlText w:val="o"/>
      <w:lvlJc w:val="left"/>
      <w:pPr>
        <w:ind w:left="5403" w:hanging="360"/>
      </w:pPr>
      <w:rPr>
        <w:rFonts w:ascii="Courier New" w:hAnsi="Courier New" w:cs="Courier New" w:hint="default"/>
      </w:rPr>
    </w:lvl>
    <w:lvl w:ilvl="8" w:tplc="20000005" w:tentative="1">
      <w:start w:val="1"/>
      <w:numFmt w:val="bullet"/>
      <w:lvlText w:val=""/>
      <w:lvlJc w:val="left"/>
      <w:pPr>
        <w:ind w:left="6123" w:hanging="360"/>
      </w:pPr>
      <w:rPr>
        <w:rFonts w:ascii="Wingdings" w:hAnsi="Wingdings" w:hint="default"/>
      </w:rPr>
    </w:lvl>
  </w:abstractNum>
  <w:abstractNum w:abstractNumId="7" w15:restartNumberingAfterBreak="0">
    <w:nsid w:val="4EAE370E"/>
    <w:multiLevelType w:val="hybridMultilevel"/>
    <w:tmpl w:val="B8EE1EB2"/>
    <w:lvl w:ilvl="0" w:tplc="056E8796">
      <w:start w:val="1"/>
      <w:numFmt w:val="bullet"/>
      <w:lvlText w:val=""/>
      <w:lvlJc w:val="left"/>
      <w:pPr>
        <w:ind w:left="720" w:hanging="360"/>
      </w:pPr>
      <w:rPr>
        <w:rFonts w:ascii="Wingdings" w:hAnsi="Wingdings" w:hint="default"/>
        <w:color w:val="00759A" w:themeColor="accent1"/>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9B37E78"/>
    <w:multiLevelType w:val="hybridMultilevel"/>
    <w:tmpl w:val="BBECF4D4"/>
    <w:lvl w:ilvl="0" w:tplc="26BA3556">
      <w:start w:val="1"/>
      <w:numFmt w:val="bullet"/>
      <w:lvlText w:val=""/>
      <w:lvlJc w:val="left"/>
      <w:pPr>
        <w:ind w:left="1224" w:hanging="360"/>
      </w:pPr>
      <w:rPr>
        <w:rFonts w:ascii="Wingdings" w:hAnsi="Wingdings" w:hint="default"/>
        <w:color w:val="00759A" w:themeColor="accent1"/>
      </w:rPr>
    </w:lvl>
    <w:lvl w:ilvl="1" w:tplc="20000003" w:tentative="1">
      <w:start w:val="1"/>
      <w:numFmt w:val="bullet"/>
      <w:lvlText w:val="o"/>
      <w:lvlJc w:val="left"/>
      <w:pPr>
        <w:ind w:left="1944" w:hanging="360"/>
      </w:pPr>
      <w:rPr>
        <w:rFonts w:ascii="Courier New" w:hAnsi="Courier New" w:cs="Courier New" w:hint="default"/>
      </w:rPr>
    </w:lvl>
    <w:lvl w:ilvl="2" w:tplc="20000005" w:tentative="1">
      <w:start w:val="1"/>
      <w:numFmt w:val="bullet"/>
      <w:lvlText w:val=""/>
      <w:lvlJc w:val="left"/>
      <w:pPr>
        <w:ind w:left="2664" w:hanging="360"/>
      </w:pPr>
      <w:rPr>
        <w:rFonts w:ascii="Wingdings" w:hAnsi="Wingdings" w:hint="default"/>
      </w:rPr>
    </w:lvl>
    <w:lvl w:ilvl="3" w:tplc="20000001" w:tentative="1">
      <w:start w:val="1"/>
      <w:numFmt w:val="bullet"/>
      <w:lvlText w:val=""/>
      <w:lvlJc w:val="left"/>
      <w:pPr>
        <w:ind w:left="3384" w:hanging="360"/>
      </w:pPr>
      <w:rPr>
        <w:rFonts w:ascii="Symbol" w:hAnsi="Symbol" w:hint="default"/>
      </w:rPr>
    </w:lvl>
    <w:lvl w:ilvl="4" w:tplc="20000003" w:tentative="1">
      <w:start w:val="1"/>
      <w:numFmt w:val="bullet"/>
      <w:lvlText w:val="o"/>
      <w:lvlJc w:val="left"/>
      <w:pPr>
        <w:ind w:left="4104" w:hanging="360"/>
      </w:pPr>
      <w:rPr>
        <w:rFonts w:ascii="Courier New" w:hAnsi="Courier New" w:cs="Courier New" w:hint="default"/>
      </w:rPr>
    </w:lvl>
    <w:lvl w:ilvl="5" w:tplc="20000005" w:tentative="1">
      <w:start w:val="1"/>
      <w:numFmt w:val="bullet"/>
      <w:lvlText w:val=""/>
      <w:lvlJc w:val="left"/>
      <w:pPr>
        <w:ind w:left="4824" w:hanging="360"/>
      </w:pPr>
      <w:rPr>
        <w:rFonts w:ascii="Wingdings" w:hAnsi="Wingdings" w:hint="default"/>
      </w:rPr>
    </w:lvl>
    <w:lvl w:ilvl="6" w:tplc="20000001" w:tentative="1">
      <w:start w:val="1"/>
      <w:numFmt w:val="bullet"/>
      <w:lvlText w:val=""/>
      <w:lvlJc w:val="left"/>
      <w:pPr>
        <w:ind w:left="5544" w:hanging="360"/>
      </w:pPr>
      <w:rPr>
        <w:rFonts w:ascii="Symbol" w:hAnsi="Symbol" w:hint="default"/>
      </w:rPr>
    </w:lvl>
    <w:lvl w:ilvl="7" w:tplc="20000003" w:tentative="1">
      <w:start w:val="1"/>
      <w:numFmt w:val="bullet"/>
      <w:lvlText w:val="o"/>
      <w:lvlJc w:val="left"/>
      <w:pPr>
        <w:ind w:left="6264" w:hanging="360"/>
      </w:pPr>
      <w:rPr>
        <w:rFonts w:ascii="Courier New" w:hAnsi="Courier New" w:cs="Courier New" w:hint="default"/>
      </w:rPr>
    </w:lvl>
    <w:lvl w:ilvl="8" w:tplc="20000005" w:tentative="1">
      <w:start w:val="1"/>
      <w:numFmt w:val="bullet"/>
      <w:lvlText w:val=""/>
      <w:lvlJc w:val="left"/>
      <w:pPr>
        <w:ind w:left="6984" w:hanging="360"/>
      </w:pPr>
      <w:rPr>
        <w:rFonts w:ascii="Wingdings" w:hAnsi="Wingdings" w:hint="default"/>
      </w:rPr>
    </w:lvl>
  </w:abstractNum>
  <w:abstractNum w:abstractNumId="9" w15:restartNumberingAfterBreak="0">
    <w:nsid w:val="5E0E01A9"/>
    <w:multiLevelType w:val="hybridMultilevel"/>
    <w:tmpl w:val="B462A70C"/>
    <w:lvl w:ilvl="0" w:tplc="DFE85672">
      <w:start w:val="1"/>
      <w:numFmt w:val="bullet"/>
      <w:pStyle w:val="Bullet"/>
      <w:lvlText w:val=""/>
      <w:lvlJc w:val="left"/>
      <w:pPr>
        <w:ind w:left="36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0" w15:restartNumberingAfterBreak="0">
    <w:nsid w:val="5F602786"/>
    <w:multiLevelType w:val="hybridMultilevel"/>
    <w:tmpl w:val="987C6A08"/>
    <w:lvl w:ilvl="0" w:tplc="22323D5E">
      <w:start w:val="1"/>
      <w:numFmt w:val="decimal"/>
      <w:pStyle w:val="Numberedbullet"/>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95F307C"/>
    <w:multiLevelType w:val="hybridMultilevel"/>
    <w:tmpl w:val="7220D9CC"/>
    <w:lvl w:ilvl="0" w:tplc="43265B00">
      <w:start w:val="1"/>
      <w:numFmt w:val="bullet"/>
      <w:lvlText w:val=""/>
      <w:lvlJc w:val="left"/>
      <w:pPr>
        <w:ind w:left="720" w:hanging="360"/>
      </w:pPr>
      <w:rPr>
        <w:rFonts w:ascii="Wingdings" w:hAnsi="Wingdings" w:hint="default"/>
        <w:color w:val="00759A" w:themeColor="accen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D0B7EC1"/>
    <w:multiLevelType w:val="hybridMultilevel"/>
    <w:tmpl w:val="E14CB7F8"/>
    <w:lvl w:ilvl="0" w:tplc="7AE2CB18">
      <w:start w:val="20"/>
      <w:numFmt w:val="bullet"/>
      <w:lvlText w:val="-"/>
      <w:lvlJc w:val="left"/>
      <w:pPr>
        <w:ind w:left="644" w:hanging="360"/>
      </w:pPr>
      <w:rPr>
        <w:rFonts w:ascii="Arial" w:eastAsia="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1367" w:hanging="360"/>
      </w:pPr>
      <w:rPr>
        <w:rFonts w:ascii="Courier New" w:hAnsi="Courier New" w:cs="Courier New" w:hint="default"/>
      </w:rPr>
    </w:lvl>
    <w:lvl w:ilvl="2" w:tplc="FFFFFFFF" w:tentative="1">
      <w:start w:val="1"/>
      <w:numFmt w:val="bullet"/>
      <w:lvlText w:val=""/>
      <w:lvlJc w:val="left"/>
      <w:pPr>
        <w:ind w:left="2087" w:hanging="360"/>
      </w:pPr>
      <w:rPr>
        <w:rFonts w:ascii="Wingdings" w:hAnsi="Wingdings" w:hint="default"/>
      </w:rPr>
    </w:lvl>
    <w:lvl w:ilvl="3" w:tplc="FFFFFFFF" w:tentative="1">
      <w:start w:val="1"/>
      <w:numFmt w:val="bullet"/>
      <w:lvlText w:val=""/>
      <w:lvlJc w:val="left"/>
      <w:pPr>
        <w:ind w:left="2807" w:hanging="360"/>
      </w:pPr>
      <w:rPr>
        <w:rFonts w:ascii="Symbol" w:hAnsi="Symbol" w:hint="default"/>
      </w:rPr>
    </w:lvl>
    <w:lvl w:ilvl="4" w:tplc="FFFFFFFF" w:tentative="1">
      <w:start w:val="1"/>
      <w:numFmt w:val="bullet"/>
      <w:lvlText w:val="o"/>
      <w:lvlJc w:val="left"/>
      <w:pPr>
        <w:ind w:left="3527" w:hanging="360"/>
      </w:pPr>
      <w:rPr>
        <w:rFonts w:ascii="Courier New" w:hAnsi="Courier New" w:cs="Courier New" w:hint="default"/>
      </w:rPr>
    </w:lvl>
    <w:lvl w:ilvl="5" w:tplc="FFFFFFFF" w:tentative="1">
      <w:start w:val="1"/>
      <w:numFmt w:val="bullet"/>
      <w:lvlText w:val=""/>
      <w:lvlJc w:val="left"/>
      <w:pPr>
        <w:ind w:left="4247" w:hanging="360"/>
      </w:pPr>
      <w:rPr>
        <w:rFonts w:ascii="Wingdings" w:hAnsi="Wingdings" w:hint="default"/>
      </w:rPr>
    </w:lvl>
    <w:lvl w:ilvl="6" w:tplc="FFFFFFFF" w:tentative="1">
      <w:start w:val="1"/>
      <w:numFmt w:val="bullet"/>
      <w:lvlText w:val=""/>
      <w:lvlJc w:val="left"/>
      <w:pPr>
        <w:ind w:left="4967" w:hanging="360"/>
      </w:pPr>
      <w:rPr>
        <w:rFonts w:ascii="Symbol" w:hAnsi="Symbol" w:hint="default"/>
      </w:rPr>
    </w:lvl>
    <w:lvl w:ilvl="7" w:tplc="FFFFFFFF" w:tentative="1">
      <w:start w:val="1"/>
      <w:numFmt w:val="bullet"/>
      <w:lvlText w:val="o"/>
      <w:lvlJc w:val="left"/>
      <w:pPr>
        <w:ind w:left="5687" w:hanging="360"/>
      </w:pPr>
      <w:rPr>
        <w:rFonts w:ascii="Courier New" w:hAnsi="Courier New" w:cs="Courier New" w:hint="default"/>
      </w:rPr>
    </w:lvl>
    <w:lvl w:ilvl="8" w:tplc="FFFFFFFF" w:tentative="1">
      <w:start w:val="1"/>
      <w:numFmt w:val="bullet"/>
      <w:lvlText w:val=""/>
      <w:lvlJc w:val="left"/>
      <w:pPr>
        <w:ind w:left="6407" w:hanging="360"/>
      </w:pPr>
      <w:rPr>
        <w:rFonts w:ascii="Wingdings" w:hAnsi="Wingdings" w:hint="default"/>
      </w:rPr>
    </w:lvl>
  </w:abstractNum>
  <w:abstractNum w:abstractNumId="13" w15:restartNumberingAfterBreak="0">
    <w:nsid w:val="7B72258F"/>
    <w:multiLevelType w:val="hybridMultilevel"/>
    <w:tmpl w:val="1E388C36"/>
    <w:lvl w:ilvl="0" w:tplc="2000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7CB87E53"/>
    <w:multiLevelType w:val="hybridMultilevel"/>
    <w:tmpl w:val="20EC496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7EF67143"/>
    <w:multiLevelType w:val="hybridMultilevel"/>
    <w:tmpl w:val="82628B6E"/>
    <w:lvl w:ilvl="0" w:tplc="846CCB80">
      <w:start w:val="1"/>
      <w:numFmt w:val="bullet"/>
      <w:lvlText w:val=""/>
      <w:lvlJc w:val="left"/>
      <w:pPr>
        <w:ind w:left="720" w:hanging="360"/>
      </w:pPr>
      <w:rPr>
        <w:rFonts w:ascii="Wingdings" w:hAnsi="Wingdings" w:hint="default"/>
        <w:color w:val="00759A" w:themeColor="accen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86071046">
    <w:abstractNumId w:val="5"/>
  </w:num>
  <w:num w:numId="2" w16cid:durableId="1719166432">
    <w:abstractNumId w:val="9"/>
  </w:num>
  <w:num w:numId="3" w16cid:durableId="1124621225">
    <w:abstractNumId w:val="2"/>
  </w:num>
  <w:num w:numId="4" w16cid:durableId="387338307">
    <w:abstractNumId w:val="10"/>
  </w:num>
  <w:num w:numId="5" w16cid:durableId="1108115353">
    <w:abstractNumId w:val="8"/>
  </w:num>
  <w:num w:numId="6" w16cid:durableId="20477939">
    <w:abstractNumId w:val="12"/>
  </w:num>
  <w:num w:numId="7" w16cid:durableId="522784435">
    <w:abstractNumId w:val="10"/>
    <w:lvlOverride w:ilvl="0">
      <w:startOverride w:val="1"/>
    </w:lvlOverride>
  </w:num>
  <w:num w:numId="8" w16cid:durableId="1987124910">
    <w:abstractNumId w:val="4"/>
  </w:num>
  <w:num w:numId="9" w16cid:durableId="936527183">
    <w:abstractNumId w:val="3"/>
  </w:num>
  <w:num w:numId="10" w16cid:durableId="1510827602">
    <w:abstractNumId w:val="5"/>
  </w:num>
  <w:num w:numId="11" w16cid:durableId="975376678">
    <w:abstractNumId w:val="5"/>
  </w:num>
  <w:num w:numId="12" w16cid:durableId="384574095">
    <w:abstractNumId w:val="5"/>
  </w:num>
  <w:num w:numId="13" w16cid:durableId="132261411">
    <w:abstractNumId w:val="5"/>
  </w:num>
  <w:num w:numId="14" w16cid:durableId="1941521481">
    <w:abstractNumId w:val="11"/>
  </w:num>
  <w:num w:numId="15" w16cid:durableId="842814255">
    <w:abstractNumId w:val="5"/>
  </w:num>
  <w:num w:numId="16" w16cid:durableId="1907718205">
    <w:abstractNumId w:val="5"/>
  </w:num>
  <w:num w:numId="17" w16cid:durableId="1505826738">
    <w:abstractNumId w:val="5"/>
  </w:num>
  <w:num w:numId="18" w16cid:durableId="227424347">
    <w:abstractNumId w:val="5"/>
  </w:num>
  <w:num w:numId="19" w16cid:durableId="637492505">
    <w:abstractNumId w:val="7"/>
  </w:num>
  <w:num w:numId="20" w16cid:durableId="120462077">
    <w:abstractNumId w:val="5"/>
  </w:num>
  <w:num w:numId="21" w16cid:durableId="1397363692">
    <w:abstractNumId w:val="5"/>
  </w:num>
  <w:num w:numId="22" w16cid:durableId="1973735">
    <w:abstractNumId w:val="5"/>
  </w:num>
  <w:num w:numId="23" w16cid:durableId="1623732451">
    <w:abstractNumId w:val="5"/>
  </w:num>
  <w:num w:numId="24" w16cid:durableId="1086531639">
    <w:abstractNumId w:val="5"/>
  </w:num>
  <w:num w:numId="25" w16cid:durableId="1999260438">
    <w:abstractNumId w:val="5"/>
  </w:num>
  <w:num w:numId="26" w16cid:durableId="702167623">
    <w:abstractNumId w:val="5"/>
  </w:num>
  <w:num w:numId="27" w16cid:durableId="2102753463">
    <w:abstractNumId w:val="5"/>
  </w:num>
  <w:num w:numId="28" w16cid:durableId="281348462">
    <w:abstractNumId w:val="5"/>
  </w:num>
  <w:num w:numId="29" w16cid:durableId="540635623">
    <w:abstractNumId w:val="15"/>
  </w:num>
  <w:num w:numId="30" w16cid:durableId="1771966796">
    <w:abstractNumId w:val="5"/>
  </w:num>
  <w:num w:numId="31" w16cid:durableId="1784226319">
    <w:abstractNumId w:val="6"/>
  </w:num>
  <w:num w:numId="32" w16cid:durableId="292104604">
    <w:abstractNumId w:val="13"/>
  </w:num>
  <w:num w:numId="33" w16cid:durableId="469175891">
    <w:abstractNumId w:val="5"/>
  </w:num>
  <w:num w:numId="34" w16cid:durableId="1520195171">
    <w:abstractNumId w:val="5"/>
  </w:num>
  <w:num w:numId="35" w16cid:durableId="892740670">
    <w:abstractNumId w:val="1"/>
  </w:num>
  <w:num w:numId="36" w16cid:durableId="739980245">
    <w:abstractNumId w:val="0"/>
  </w:num>
  <w:num w:numId="37" w16cid:durableId="2065908100">
    <w:abstractNumId w:val="9"/>
  </w:num>
  <w:num w:numId="38" w16cid:durableId="1456951286">
    <w:abstractNumId w:val="9"/>
  </w:num>
  <w:num w:numId="39" w16cid:durableId="1849057655">
    <w:abstractNumId w:val="9"/>
  </w:num>
  <w:num w:numId="40" w16cid:durableId="1943955105">
    <w:abstractNumId w:val="9"/>
  </w:num>
  <w:num w:numId="41" w16cid:durableId="1733766876">
    <w:abstractNumId w:val="14"/>
  </w:num>
  <w:num w:numId="42" w16cid:durableId="255481024">
    <w:abstractNumId w:val="9"/>
  </w:num>
  <w:num w:numId="43" w16cid:durableId="185842515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C9"/>
    <w:rsid w:val="0000007D"/>
    <w:rsid w:val="000004BE"/>
    <w:rsid w:val="000049B1"/>
    <w:rsid w:val="00011ACE"/>
    <w:rsid w:val="0001365F"/>
    <w:rsid w:val="00013E9A"/>
    <w:rsid w:val="00015D88"/>
    <w:rsid w:val="00015D8C"/>
    <w:rsid w:val="00020CFB"/>
    <w:rsid w:val="00020EF7"/>
    <w:rsid w:val="00021844"/>
    <w:rsid w:val="00021C98"/>
    <w:rsid w:val="00023CDB"/>
    <w:rsid w:val="00027FF5"/>
    <w:rsid w:val="00030CFF"/>
    <w:rsid w:val="00032D06"/>
    <w:rsid w:val="000349E3"/>
    <w:rsid w:val="000361E6"/>
    <w:rsid w:val="00037DB8"/>
    <w:rsid w:val="00044DA4"/>
    <w:rsid w:val="00045A9C"/>
    <w:rsid w:val="00046E64"/>
    <w:rsid w:val="000477A4"/>
    <w:rsid w:val="00055961"/>
    <w:rsid w:val="0006254F"/>
    <w:rsid w:val="00062944"/>
    <w:rsid w:val="00064B33"/>
    <w:rsid w:val="00064E84"/>
    <w:rsid w:val="000650B0"/>
    <w:rsid w:val="000664CF"/>
    <w:rsid w:val="00066D18"/>
    <w:rsid w:val="00073308"/>
    <w:rsid w:val="00073C1F"/>
    <w:rsid w:val="00073E03"/>
    <w:rsid w:val="00076117"/>
    <w:rsid w:val="00076768"/>
    <w:rsid w:val="00086280"/>
    <w:rsid w:val="00087CA0"/>
    <w:rsid w:val="000938F7"/>
    <w:rsid w:val="0009423C"/>
    <w:rsid w:val="0009551E"/>
    <w:rsid w:val="000A1892"/>
    <w:rsid w:val="000A482B"/>
    <w:rsid w:val="000A578D"/>
    <w:rsid w:val="000A73DA"/>
    <w:rsid w:val="000B1628"/>
    <w:rsid w:val="000B216A"/>
    <w:rsid w:val="000B2D90"/>
    <w:rsid w:val="000B3F1F"/>
    <w:rsid w:val="000B586A"/>
    <w:rsid w:val="000B5F29"/>
    <w:rsid w:val="000B634A"/>
    <w:rsid w:val="000B6797"/>
    <w:rsid w:val="000B7D1C"/>
    <w:rsid w:val="000C40CF"/>
    <w:rsid w:val="000D5A5D"/>
    <w:rsid w:val="000D6538"/>
    <w:rsid w:val="000D78A2"/>
    <w:rsid w:val="000E473A"/>
    <w:rsid w:val="000E5051"/>
    <w:rsid w:val="000E5506"/>
    <w:rsid w:val="000E5A60"/>
    <w:rsid w:val="000E6017"/>
    <w:rsid w:val="000E7AD1"/>
    <w:rsid w:val="000F1FD9"/>
    <w:rsid w:val="000F3308"/>
    <w:rsid w:val="000F364A"/>
    <w:rsid w:val="000F3C0A"/>
    <w:rsid w:val="000F4389"/>
    <w:rsid w:val="000F4F55"/>
    <w:rsid w:val="000F7358"/>
    <w:rsid w:val="000F7464"/>
    <w:rsid w:val="00105E2F"/>
    <w:rsid w:val="001075D0"/>
    <w:rsid w:val="00112E44"/>
    <w:rsid w:val="001156CB"/>
    <w:rsid w:val="00115A2E"/>
    <w:rsid w:val="001160F7"/>
    <w:rsid w:val="0011631D"/>
    <w:rsid w:val="001164B8"/>
    <w:rsid w:val="00116F3B"/>
    <w:rsid w:val="00117A06"/>
    <w:rsid w:val="0012060A"/>
    <w:rsid w:val="001211DE"/>
    <w:rsid w:val="00122618"/>
    <w:rsid w:val="00124524"/>
    <w:rsid w:val="0012476A"/>
    <w:rsid w:val="0012760A"/>
    <w:rsid w:val="00130599"/>
    <w:rsid w:val="001319CA"/>
    <w:rsid w:val="00133489"/>
    <w:rsid w:val="00133504"/>
    <w:rsid w:val="00136771"/>
    <w:rsid w:val="00137019"/>
    <w:rsid w:val="0014016A"/>
    <w:rsid w:val="00144521"/>
    <w:rsid w:val="00144DC5"/>
    <w:rsid w:val="001453A6"/>
    <w:rsid w:val="00146D4F"/>
    <w:rsid w:val="00146F8D"/>
    <w:rsid w:val="0015111A"/>
    <w:rsid w:val="00156BF3"/>
    <w:rsid w:val="0016364A"/>
    <w:rsid w:val="001638AC"/>
    <w:rsid w:val="00163DC3"/>
    <w:rsid w:val="0017067F"/>
    <w:rsid w:val="00170CDB"/>
    <w:rsid w:val="00171A4F"/>
    <w:rsid w:val="00180604"/>
    <w:rsid w:val="00182B03"/>
    <w:rsid w:val="00183A90"/>
    <w:rsid w:val="00187D0A"/>
    <w:rsid w:val="001905EC"/>
    <w:rsid w:val="001920D2"/>
    <w:rsid w:val="00195161"/>
    <w:rsid w:val="001A0229"/>
    <w:rsid w:val="001A035C"/>
    <w:rsid w:val="001A05AD"/>
    <w:rsid w:val="001A247E"/>
    <w:rsid w:val="001A2A52"/>
    <w:rsid w:val="001A3718"/>
    <w:rsid w:val="001A3867"/>
    <w:rsid w:val="001A64FC"/>
    <w:rsid w:val="001A697F"/>
    <w:rsid w:val="001A7C8A"/>
    <w:rsid w:val="001B002E"/>
    <w:rsid w:val="001B4BF5"/>
    <w:rsid w:val="001C4788"/>
    <w:rsid w:val="001C5896"/>
    <w:rsid w:val="001C5CEB"/>
    <w:rsid w:val="001C67D8"/>
    <w:rsid w:val="001C6990"/>
    <w:rsid w:val="001C783D"/>
    <w:rsid w:val="001D012F"/>
    <w:rsid w:val="001D1ED3"/>
    <w:rsid w:val="001D246F"/>
    <w:rsid w:val="001D2DB4"/>
    <w:rsid w:val="001E0BBF"/>
    <w:rsid w:val="001E299D"/>
    <w:rsid w:val="001E7A87"/>
    <w:rsid w:val="001F019C"/>
    <w:rsid w:val="001F1105"/>
    <w:rsid w:val="001F6D28"/>
    <w:rsid w:val="00200633"/>
    <w:rsid w:val="002007EA"/>
    <w:rsid w:val="002048D9"/>
    <w:rsid w:val="00206965"/>
    <w:rsid w:val="0020714C"/>
    <w:rsid w:val="0020746E"/>
    <w:rsid w:val="00210AC4"/>
    <w:rsid w:val="00210AF4"/>
    <w:rsid w:val="00212699"/>
    <w:rsid w:val="00212C49"/>
    <w:rsid w:val="002135C3"/>
    <w:rsid w:val="00215149"/>
    <w:rsid w:val="00216FE3"/>
    <w:rsid w:val="00221762"/>
    <w:rsid w:val="00222CA9"/>
    <w:rsid w:val="00231766"/>
    <w:rsid w:val="00236C60"/>
    <w:rsid w:val="002402F6"/>
    <w:rsid w:val="00243213"/>
    <w:rsid w:val="00243AB0"/>
    <w:rsid w:val="0024532A"/>
    <w:rsid w:val="0025108A"/>
    <w:rsid w:val="00251418"/>
    <w:rsid w:val="00252F1C"/>
    <w:rsid w:val="002543E8"/>
    <w:rsid w:val="002550C3"/>
    <w:rsid w:val="0026039B"/>
    <w:rsid w:val="002645B4"/>
    <w:rsid w:val="002663A3"/>
    <w:rsid w:val="00267328"/>
    <w:rsid w:val="00267903"/>
    <w:rsid w:val="002716B7"/>
    <w:rsid w:val="00271B2C"/>
    <w:rsid w:val="00272D87"/>
    <w:rsid w:val="00273981"/>
    <w:rsid w:val="0027470B"/>
    <w:rsid w:val="00274D8C"/>
    <w:rsid w:val="00275922"/>
    <w:rsid w:val="0027600E"/>
    <w:rsid w:val="00276DA4"/>
    <w:rsid w:val="002809FC"/>
    <w:rsid w:val="00284AC3"/>
    <w:rsid w:val="00293C17"/>
    <w:rsid w:val="00294AB0"/>
    <w:rsid w:val="00295D51"/>
    <w:rsid w:val="002972DE"/>
    <w:rsid w:val="002A1976"/>
    <w:rsid w:val="002A301F"/>
    <w:rsid w:val="002A7175"/>
    <w:rsid w:val="002B0451"/>
    <w:rsid w:val="002B6804"/>
    <w:rsid w:val="002B70E2"/>
    <w:rsid w:val="002C49C7"/>
    <w:rsid w:val="002C52E7"/>
    <w:rsid w:val="002C5E87"/>
    <w:rsid w:val="002D2588"/>
    <w:rsid w:val="002D3AD4"/>
    <w:rsid w:val="002D3C4A"/>
    <w:rsid w:val="002D4D20"/>
    <w:rsid w:val="002E09EA"/>
    <w:rsid w:val="002E24E7"/>
    <w:rsid w:val="002F1355"/>
    <w:rsid w:val="002F3818"/>
    <w:rsid w:val="002F6071"/>
    <w:rsid w:val="00303FBA"/>
    <w:rsid w:val="003063CD"/>
    <w:rsid w:val="00310F9E"/>
    <w:rsid w:val="0031214B"/>
    <w:rsid w:val="00313C86"/>
    <w:rsid w:val="00315562"/>
    <w:rsid w:val="0031579A"/>
    <w:rsid w:val="00316AD0"/>
    <w:rsid w:val="0032034A"/>
    <w:rsid w:val="003204E8"/>
    <w:rsid w:val="003205E6"/>
    <w:rsid w:val="003216C4"/>
    <w:rsid w:val="00327512"/>
    <w:rsid w:val="00327F3B"/>
    <w:rsid w:val="00332464"/>
    <w:rsid w:val="003328B4"/>
    <w:rsid w:val="00334856"/>
    <w:rsid w:val="00340559"/>
    <w:rsid w:val="00342BCA"/>
    <w:rsid w:val="0034721A"/>
    <w:rsid w:val="003477ED"/>
    <w:rsid w:val="00353D7E"/>
    <w:rsid w:val="00361499"/>
    <w:rsid w:val="003614B4"/>
    <w:rsid w:val="003636A1"/>
    <w:rsid w:val="00364753"/>
    <w:rsid w:val="00366340"/>
    <w:rsid w:val="00367D8B"/>
    <w:rsid w:val="00370CA2"/>
    <w:rsid w:val="00371CFB"/>
    <w:rsid w:val="00371D67"/>
    <w:rsid w:val="00372A31"/>
    <w:rsid w:val="00377485"/>
    <w:rsid w:val="003824FB"/>
    <w:rsid w:val="00383B36"/>
    <w:rsid w:val="00385B82"/>
    <w:rsid w:val="0039290D"/>
    <w:rsid w:val="00394E20"/>
    <w:rsid w:val="00396032"/>
    <w:rsid w:val="003A007D"/>
    <w:rsid w:val="003A102E"/>
    <w:rsid w:val="003A1397"/>
    <w:rsid w:val="003A1BC0"/>
    <w:rsid w:val="003A1C20"/>
    <w:rsid w:val="003A30A8"/>
    <w:rsid w:val="003A4209"/>
    <w:rsid w:val="003A58C7"/>
    <w:rsid w:val="003A61AF"/>
    <w:rsid w:val="003A7A47"/>
    <w:rsid w:val="003B0DAC"/>
    <w:rsid w:val="003B3BFB"/>
    <w:rsid w:val="003B4830"/>
    <w:rsid w:val="003B6B3C"/>
    <w:rsid w:val="003C1DE0"/>
    <w:rsid w:val="003C3FA0"/>
    <w:rsid w:val="003C4E0A"/>
    <w:rsid w:val="003C60EE"/>
    <w:rsid w:val="003C633E"/>
    <w:rsid w:val="003C6461"/>
    <w:rsid w:val="003C65AF"/>
    <w:rsid w:val="003C7E82"/>
    <w:rsid w:val="003D189A"/>
    <w:rsid w:val="003D3FB6"/>
    <w:rsid w:val="003D6C27"/>
    <w:rsid w:val="003D7918"/>
    <w:rsid w:val="003E0AE9"/>
    <w:rsid w:val="003E0B94"/>
    <w:rsid w:val="003E0FC5"/>
    <w:rsid w:val="003E6728"/>
    <w:rsid w:val="003E6F4C"/>
    <w:rsid w:val="003E7FF5"/>
    <w:rsid w:val="003F2277"/>
    <w:rsid w:val="003F2850"/>
    <w:rsid w:val="003F7F92"/>
    <w:rsid w:val="0040401E"/>
    <w:rsid w:val="00404394"/>
    <w:rsid w:val="004055B9"/>
    <w:rsid w:val="00406CAA"/>
    <w:rsid w:val="0041111B"/>
    <w:rsid w:val="004116A6"/>
    <w:rsid w:val="00411826"/>
    <w:rsid w:val="0041228F"/>
    <w:rsid w:val="004122D8"/>
    <w:rsid w:val="00413F5B"/>
    <w:rsid w:val="0041406E"/>
    <w:rsid w:val="004170A2"/>
    <w:rsid w:val="00417656"/>
    <w:rsid w:val="00420A28"/>
    <w:rsid w:val="00421ED5"/>
    <w:rsid w:val="00423342"/>
    <w:rsid w:val="004330AB"/>
    <w:rsid w:val="00433D05"/>
    <w:rsid w:val="004343E3"/>
    <w:rsid w:val="00434FED"/>
    <w:rsid w:val="00436895"/>
    <w:rsid w:val="004373A8"/>
    <w:rsid w:val="0043763E"/>
    <w:rsid w:val="00437E5C"/>
    <w:rsid w:val="0044068D"/>
    <w:rsid w:val="0044225D"/>
    <w:rsid w:val="0044429A"/>
    <w:rsid w:val="0044554F"/>
    <w:rsid w:val="00454641"/>
    <w:rsid w:val="0045507D"/>
    <w:rsid w:val="00455413"/>
    <w:rsid w:val="00456B93"/>
    <w:rsid w:val="00465BD4"/>
    <w:rsid w:val="00466354"/>
    <w:rsid w:val="00466A07"/>
    <w:rsid w:val="0047147D"/>
    <w:rsid w:val="00474878"/>
    <w:rsid w:val="00477CB3"/>
    <w:rsid w:val="00480EBD"/>
    <w:rsid w:val="004846F0"/>
    <w:rsid w:val="00486A09"/>
    <w:rsid w:val="00486EA2"/>
    <w:rsid w:val="00490C6B"/>
    <w:rsid w:val="00490DE3"/>
    <w:rsid w:val="00491310"/>
    <w:rsid w:val="0049275F"/>
    <w:rsid w:val="004929C5"/>
    <w:rsid w:val="00493A34"/>
    <w:rsid w:val="00493BD0"/>
    <w:rsid w:val="0049543D"/>
    <w:rsid w:val="00497680"/>
    <w:rsid w:val="004A040B"/>
    <w:rsid w:val="004A0764"/>
    <w:rsid w:val="004A15D2"/>
    <w:rsid w:val="004A3EF0"/>
    <w:rsid w:val="004A4C0E"/>
    <w:rsid w:val="004A71AA"/>
    <w:rsid w:val="004B071E"/>
    <w:rsid w:val="004B07FB"/>
    <w:rsid w:val="004B40A5"/>
    <w:rsid w:val="004C0323"/>
    <w:rsid w:val="004C1CEF"/>
    <w:rsid w:val="004C71DA"/>
    <w:rsid w:val="004C7C6B"/>
    <w:rsid w:val="004D1088"/>
    <w:rsid w:val="004D3DF9"/>
    <w:rsid w:val="004D537C"/>
    <w:rsid w:val="004E38CC"/>
    <w:rsid w:val="004E4474"/>
    <w:rsid w:val="004E447A"/>
    <w:rsid w:val="004F0318"/>
    <w:rsid w:val="004F0372"/>
    <w:rsid w:val="004F5390"/>
    <w:rsid w:val="00500FB0"/>
    <w:rsid w:val="00501170"/>
    <w:rsid w:val="005016D6"/>
    <w:rsid w:val="00501AC2"/>
    <w:rsid w:val="00502EFB"/>
    <w:rsid w:val="00503D46"/>
    <w:rsid w:val="00504DD1"/>
    <w:rsid w:val="00505A5B"/>
    <w:rsid w:val="00511FBC"/>
    <w:rsid w:val="00515D38"/>
    <w:rsid w:val="005161A7"/>
    <w:rsid w:val="005177D8"/>
    <w:rsid w:val="005243D7"/>
    <w:rsid w:val="00525471"/>
    <w:rsid w:val="00526386"/>
    <w:rsid w:val="00536998"/>
    <w:rsid w:val="00536E2E"/>
    <w:rsid w:val="0053725A"/>
    <w:rsid w:val="00537C6F"/>
    <w:rsid w:val="00542D60"/>
    <w:rsid w:val="00553707"/>
    <w:rsid w:val="005549CB"/>
    <w:rsid w:val="00555621"/>
    <w:rsid w:val="00560657"/>
    <w:rsid w:val="0056154B"/>
    <w:rsid w:val="0056321F"/>
    <w:rsid w:val="0056482D"/>
    <w:rsid w:val="005659EF"/>
    <w:rsid w:val="00565E5E"/>
    <w:rsid w:val="0057180D"/>
    <w:rsid w:val="00573039"/>
    <w:rsid w:val="005808D2"/>
    <w:rsid w:val="00583ADF"/>
    <w:rsid w:val="00583ED8"/>
    <w:rsid w:val="005868ED"/>
    <w:rsid w:val="00593F26"/>
    <w:rsid w:val="005958D2"/>
    <w:rsid w:val="0059651F"/>
    <w:rsid w:val="0059790E"/>
    <w:rsid w:val="005A04A5"/>
    <w:rsid w:val="005A3CF6"/>
    <w:rsid w:val="005A6B93"/>
    <w:rsid w:val="005B16BA"/>
    <w:rsid w:val="005B1C33"/>
    <w:rsid w:val="005B2499"/>
    <w:rsid w:val="005B4F4D"/>
    <w:rsid w:val="005B5EAF"/>
    <w:rsid w:val="005B61C8"/>
    <w:rsid w:val="005B6B0A"/>
    <w:rsid w:val="005C0D05"/>
    <w:rsid w:val="005C106F"/>
    <w:rsid w:val="005C1235"/>
    <w:rsid w:val="005C125A"/>
    <w:rsid w:val="005C196C"/>
    <w:rsid w:val="005C5648"/>
    <w:rsid w:val="005C7338"/>
    <w:rsid w:val="005D08A6"/>
    <w:rsid w:val="005D1ACB"/>
    <w:rsid w:val="005D1C57"/>
    <w:rsid w:val="005D4B67"/>
    <w:rsid w:val="005D5F69"/>
    <w:rsid w:val="005D6494"/>
    <w:rsid w:val="005E0F33"/>
    <w:rsid w:val="005E4B50"/>
    <w:rsid w:val="005E5DC5"/>
    <w:rsid w:val="005E7AB2"/>
    <w:rsid w:val="005E7CD9"/>
    <w:rsid w:val="005E7D7E"/>
    <w:rsid w:val="005F11C9"/>
    <w:rsid w:val="005F20F6"/>
    <w:rsid w:val="005F2B80"/>
    <w:rsid w:val="005F36AA"/>
    <w:rsid w:val="005F5E4B"/>
    <w:rsid w:val="005F6848"/>
    <w:rsid w:val="0060017F"/>
    <w:rsid w:val="00601F26"/>
    <w:rsid w:val="00604D26"/>
    <w:rsid w:val="0060597B"/>
    <w:rsid w:val="00605E0E"/>
    <w:rsid w:val="00606112"/>
    <w:rsid w:val="006064AA"/>
    <w:rsid w:val="0061016C"/>
    <w:rsid w:val="0061029C"/>
    <w:rsid w:val="006105C1"/>
    <w:rsid w:val="006148D3"/>
    <w:rsid w:val="00617E3B"/>
    <w:rsid w:val="0062082C"/>
    <w:rsid w:val="00621439"/>
    <w:rsid w:val="00621C8B"/>
    <w:rsid w:val="006220BB"/>
    <w:rsid w:val="006226B1"/>
    <w:rsid w:val="00624E5F"/>
    <w:rsid w:val="00626269"/>
    <w:rsid w:val="00630083"/>
    <w:rsid w:val="006325D5"/>
    <w:rsid w:val="0063623C"/>
    <w:rsid w:val="006451AA"/>
    <w:rsid w:val="00645C9D"/>
    <w:rsid w:val="00647FC0"/>
    <w:rsid w:val="00650C5B"/>
    <w:rsid w:val="0065438E"/>
    <w:rsid w:val="006558D9"/>
    <w:rsid w:val="00662BD4"/>
    <w:rsid w:val="006720FD"/>
    <w:rsid w:val="0067264A"/>
    <w:rsid w:val="006736DD"/>
    <w:rsid w:val="00681D0A"/>
    <w:rsid w:val="00682DE9"/>
    <w:rsid w:val="00683237"/>
    <w:rsid w:val="006866F6"/>
    <w:rsid w:val="006902CE"/>
    <w:rsid w:val="00690B6A"/>
    <w:rsid w:val="00693E96"/>
    <w:rsid w:val="00696548"/>
    <w:rsid w:val="006A2EBA"/>
    <w:rsid w:val="006A3989"/>
    <w:rsid w:val="006A43E5"/>
    <w:rsid w:val="006A7502"/>
    <w:rsid w:val="006B06E4"/>
    <w:rsid w:val="006B2298"/>
    <w:rsid w:val="006B4266"/>
    <w:rsid w:val="006B4818"/>
    <w:rsid w:val="006B534C"/>
    <w:rsid w:val="006B60B0"/>
    <w:rsid w:val="006B683B"/>
    <w:rsid w:val="006C4B6B"/>
    <w:rsid w:val="006C4C96"/>
    <w:rsid w:val="006D1440"/>
    <w:rsid w:val="006D1F2F"/>
    <w:rsid w:val="006D2C29"/>
    <w:rsid w:val="006D3FB0"/>
    <w:rsid w:val="006D42FF"/>
    <w:rsid w:val="006D5C5B"/>
    <w:rsid w:val="006D63B9"/>
    <w:rsid w:val="006E05C7"/>
    <w:rsid w:val="006E6AE0"/>
    <w:rsid w:val="006E726D"/>
    <w:rsid w:val="006F2D0F"/>
    <w:rsid w:val="006F50EB"/>
    <w:rsid w:val="006F56C0"/>
    <w:rsid w:val="006F5AAF"/>
    <w:rsid w:val="007021C2"/>
    <w:rsid w:val="00704A63"/>
    <w:rsid w:val="0070585F"/>
    <w:rsid w:val="007071A7"/>
    <w:rsid w:val="00710CB2"/>
    <w:rsid w:val="00713459"/>
    <w:rsid w:val="00714AC2"/>
    <w:rsid w:val="007164A4"/>
    <w:rsid w:val="00716743"/>
    <w:rsid w:val="00717461"/>
    <w:rsid w:val="007174EA"/>
    <w:rsid w:val="00721F9B"/>
    <w:rsid w:val="0072379B"/>
    <w:rsid w:val="00724484"/>
    <w:rsid w:val="007306A2"/>
    <w:rsid w:val="007335AA"/>
    <w:rsid w:val="00736A29"/>
    <w:rsid w:val="00741B01"/>
    <w:rsid w:val="00742327"/>
    <w:rsid w:val="00743BE0"/>
    <w:rsid w:val="00744072"/>
    <w:rsid w:val="0074448F"/>
    <w:rsid w:val="00745B3A"/>
    <w:rsid w:val="00745CB5"/>
    <w:rsid w:val="00745F1D"/>
    <w:rsid w:val="0074645A"/>
    <w:rsid w:val="00746B0F"/>
    <w:rsid w:val="00747FD3"/>
    <w:rsid w:val="00751714"/>
    <w:rsid w:val="00751889"/>
    <w:rsid w:val="00752A7B"/>
    <w:rsid w:val="00753508"/>
    <w:rsid w:val="00753ECB"/>
    <w:rsid w:val="0075465C"/>
    <w:rsid w:val="007558CD"/>
    <w:rsid w:val="00755966"/>
    <w:rsid w:val="00760102"/>
    <w:rsid w:val="00760459"/>
    <w:rsid w:val="0076174B"/>
    <w:rsid w:val="00762869"/>
    <w:rsid w:val="0076429F"/>
    <w:rsid w:val="007649B9"/>
    <w:rsid w:val="007702E1"/>
    <w:rsid w:val="00773E63"/>
    <w:rsid w:val="00774A43"/>
    <w:rsid w:val="007779DD"/>
    <w:rsid w:val="00784EF4"/>
    <w:rsid w:val="00784FF1"/>
    <w:rsid w:val="0079283F"/>
    <w:rsid w:val="007948FA"/>
    <w:rsid w:val="00794A40"/>
    <w:rsid w:val="00794B84"/>
    <w:rsid w:val="007970CE"/>
    <w:rsid w:val="007A01E0"/>
    <w:rsid w:val="007A74E8"/>
    <w:rsid w:val="007B0A42"/>
    <w:rsid w:val="007B0B38"/>
    <w:rsid w:val="007B13A8"/>
    <w:rsid w:val="007B3162"/>
    <w:rsid w:val="007B3489"/>
    <w:rsid w:val="007B682F"/>
    <w:rsid w:val="007C05C5"/>
    <w:rsid w:val="007C18A5"/>
    <w:rsid w:val="007C3BD2"/>
    <w:rsid w:val="007C44F6"/>
    <w:rsid w:val="007C4640"/>
    <w:rsid w:val="007C546D"/>
    <w:rsid w:val="007C7FF8"/>
    <w:rsid w:val="007D19E3"/>
    <w:rsid w:val="007D1D17"/>
    <w:rsid w:val="007D3AAB"/>
    <w:rsid w:val="007D4F5D"/>
    <w:rsid w:val="007E2DF0"/>
    <w:rsid w:val="007E3310"/>
    <w:rsid w:val="007E46B2"/>
    <w:rsid w:val="007E6A31"/>
    <w:rsid w:val="007E6C28"/>
    <w:rsid w:val="007F2474"/>
    <w:rsid w:val="007F3EF3"/>
    <w:rsid w:val="007F57B1"/>
    <w:rsid w:val="007F5A26"/>
    <w:rsid w:val="007F5E47"/>
    <w:rsid w:val="00800D25"/>
    <w:rsid w:val="0080312C"/>
    <w:rsid w:val="0081038E"/>
    <w:rsid w:val="008108CB"/>
    <w:rsid w:val="00812D51"/>
    <w:rsid w:val="0081598C"/>
    <w:rsid w:val="00817A3C"/>
    <w:rsid w:val="00817AAD"/>
    <w:rsid w:val="008203AC"/>
    <w:rsid w:val="00820A69"/>
    <w:rsid w:val="00823A22"/>
    <w:rsid w:val="00826D50"/>
    <w:rsid w:val="00826D8D"/>
    <w:rsid w:val="0082764E"/>
    <w:rsid w:val="008301B4"/>
    <w:rsid w:val="0083157F"/>
    <w:rsid w:val="0083187C"/>
    <w:rsid w:val="00832977"/>
    <w:rsid w:val="00833F34"/>
    <w:rsid w:val="00834FF7"/>
    <w:rsid w:val="00835C1D"/>
    <w:rsid w:val="00836A1B"/>
    <w:rsid w:val="008415E4"/>
    <w:rsid w:val="00843660"/>
    <w:rsid w:val="00843BEA"/>
    <w:rsid w:val="0085673D"/>
    <w:rsid w:val="00862E7E"/>
    <w:rsid w:val="0086334E"/>
    <w:rsid w:val="00863B77"/>
    <w:rsid w:val="00864A13"/>
    <w:rsid w:val="00864FAB"/>
    <w:rsid w:val="00866B0D"/>
    <w:rsid w:val="00870722"/>
    <w:rsid w:val="00872D73"/>
    <w:rsid w:val="00874873"/>
    <w:rsid w:val="00875946"/>
    <w:rsid w:val="00883440"/>
    <w:rsid w:val="00883C3F"/>
    <w:rsid w:val="00885027"/>
    <w:rsid w:val="008858B7"/>
    <w:rsid w:val="00886406"/>
    <w:rsid w:val="00893272"/>
    <w:rsid w:val="008953E2"/>
    <w:rsid w:val="008A03A0"/>
    <w:rsid w:val="008A12D5"/>
    <w:rsid w:val="008A16BF"/>
    <w:rsid w:val="008A191C"/>
    <w:rsid w:val="008A196A"/>
    <w:rsid w:val="008A3093"/>
    <w:rsid w:val="008A3B7A"/>
    <w:rsid w:val="008A54A4"/>
    <w:rsid w:val="008A59C0"/>
    <w:rsid w:val="008A638C"/>
    <w:rsid w:val="008B2F9F"/>
    <w:rsid w:val="008B5026"/>
    <w:rsid w:val="008B6976"/>
    <w:rsid w:val="008B744B"/>
    <w:rsid w:val="008C280A"/>
    <w:rsid w:val="008C62F7"/>
    <w:rsid w:val="008C63F3"/>
    <w:rsid w:val="008D0599"/>
    <w:rsid w:val="008D2023"/>
    <w:rsid w:val="008D500F"/>
    <w:rsid w:val="008D600E"/>
    <w:rsid w:val="008D74CE"/>
    <w:rsid w:val="008D7693"/>
    <w:rsid w:val="008D7FA3"/>
    <w:rsid w:val="008E010E"/>
    <w:rsid w:val="008E43EA"/>
    <w:rsid w:val="008E5545"/>
    <w:rsid w:val="008E75EA"/>
    <w:rsid w:val="008F2E9C"/>
    <w:rsid w:val="008F74B1"/>
    <w:rsid w:val="00905F77"/>
    <w:rsid w:val="00910207"/>
    <w:rsid w:val="00910E3E"/>
    <w:rsid w:val="0091642F"/>
    <w:rsid w:val="00917A4F"/>
    <w:rsid w:val="00917EEB"/>
    <w:rsid w:val="00922496"/>
    <w:rsid w:val="00922783"/>
    <w:rsid w:val="009229B9"/>
    <w:rsid w:val="009266B7"/>
    <w:rsid w:val="00927D0F"/>
    <w:rsid w:val="00934485"/>
    <w:rsid w:val="00934862"/>
    <w:rsid w:val="00935EAA"/>
    <w:rsid w:val="00936801"/>
    <w:rsid w:val="0094096C"/>
    <w:rsid w:val="00940BB5"/>
    <w:rsid w:val="00951DDD"/>
    <w:rsid w:val="0095524D"/>
    <w:rsid w:val="009563E8"/>
    <w:rsid w:val="00956C0E"/>
    <w:rsid w:val="009571BB"/>
    <w:rsid w:val="0096045F"/>
    <w:rsid w:val="009608E8"/>
    <w:rsid w:val="0096329D"/>
    <w:rsid w:val="00966A04"/>
    <w:rsid w:val="00971070"/>
    <w:rsid w:val="0097188F"/>
    <w:rsid w:val="0097251B"/>
    <w:rsid w:val="009730F3"/>
    <w:rsid w:val="0097351C"/>
    <w:rsid w:val="00974922"/>
    <w:rsid w:val="0097682B"/>
    <w:rsid w:val="0097683E"/>
    <w:rsid w:val="00976BA6"/>
    <w:rsid w:val="00981649"/>
    <w:rsid w:val="00982259"/>
    <w:rsid w:val="00985006"/>
    <w:rsid w:val="00987967"/>
    <w:rsid w:val="0099037D"/>
    <w:rsid w:val="00992AFC"/>
    <w:rsid w:val="00993C95"/>
    <w:rsid w:val="00996AFF"/>
    <w:rsid w:val="00996C0A"/>
    <w:rsid w:val="009A0006"/>
    <w:rsid w:val="009A1C5B"/>
    <w:rsid w:val="009A3E6D"/>
    <w:rsid w:val="009A50CA"/>
    <w:rsid w:val="009A75BE"/>
    <w:rsid w:val="009A7933"/>
    <w:rsid w:val="009B11D7"/>
    <w:rsid w:val="009B164F"/>
    <w:rsid w:val="009B3B2C"/>
    <w:rsid w:val="009B5FAF"/>
    <w:rsid w:val="009B7BF6"/>
    <w:rsid w:val="009C0159"/>
    <w:rsid w:val="009C3EC5"/>
    <w:rsid w:val="009C403F"/>
    <w:rsid w:val="009C4969"/>
    <w:rsid w:val="009C6E8E"/>
    <w:rsid w:val="009C7199"/>
    <w:rsid w:val="009D1085"/>
    <w:rsid w:val="009D32F7"/>
    <w:rsid w:val="009E264A"/>
    <w:rsid w:val="009E3535"/>
    <w:rsid w:val="009E7116"/>
    <w:rsid w:val="009F03DD"/>
    <w:rsid w:val="009F292A"/>
    <w:rsid w:val="009F5602"/>
    <w:rsid w:val="009F57C9"/>
    <w:rsid w:val="009F7FA2"/>
    <w:rsid w:val="00A0066D"/>
    <w:rsid w:val="00A026E6"/>
    <w:rsid w:val="00A0689E"/>
    <w:rsid w:val="00A06ACB"/>
    <w:rsid w:val="00A10F29"/>
    <w:rsid w:val="00A1114F"/>
    <w:rsid w:val="00A17435"/>
    <w:rsid w:val="00A203DB"/>
    <w:rsid w:val="00A21F8C"/>
    <w:rsid w:val="00A227CE"/>
    <w:rsid w:val="00A24303"/>
    <w:rsid w:val="00A279E9"/>
    <w:rsid w:val="00A30384"/>
    <w:rsid w:val="00A308AA"/>
    <w:rsid w:val="00A30986"/>
    <w:rsid w:val="00A318A3"/>
    <w:rsid w:val="00A32503"/>
    <w:rsid w:val="00A34462"/>
    <w:rsid w:val="00A372F0"/>
    <w:rsid w:val="00A40DFD"/>
    <w:rsid w:val="00A41466"/>
    <w:rsid w:val="00A42101"/>
    <w:rsid w:val="00A46095"/>
    <w:rsid w:val="00A465B1"/>
    <w:rsid w:val="00A505C8"/>
    <w:rsid w:val="00A562BB"/>
    <w:rsid w:val="00A6351B"/>
    <w:rsid w:val="00A678BA"/>
    <w:rsid w:val="00A70D10"/>
    <w:rsid w:val="00A71EC5"/>
    <w:rsid w:val="00A73184"/>
    <w:rsid w:val="00A8113B"/>
    <w:rsid w:val="00A81F0C"/>
    <w:rsid w:val="00A84183"/>
    <w:rsid w:val="00A847B5"/>
    <w:rsid w:val="00A90ED6"/>
    <w:rsid w:val="00A91563"/>
    <w:rsid w:val="00A948C2"/>
    <w:rsid w:val="00A96A6B"/>
    <w:rsid w:val="00A96F3F"/>
    <w:rsid w:val="00A971D0"/>
    <w:rsid w:val="00AA04E0"/>
    <w:rsid w:val="00AA063A"/>
    <w:rsid w:val="00AA0AD8"/>
    <w:rsid w:val="00AA16B9"/>
    <w:rsid w:val="00AA2905"/>
    <w:rsid w:val="00AA5417"/>
    <w:rsid w:val="00AA5BB7"/>
    <w:rsid w:val="00AA7B3F"/>
    <w:rsid w:val="00AB0AB3"/>
    <w:rsid w:val="00AB107E"/>
    <w:rsid w:val="00AB17F4"/>
    <w:rsid w:val="00AB40A9"/>
    <w:rsid w:val="00AB41FC"/>
    <w:rsid w:val="00AB66F7"/>
    <w:rsid w:val="00AB7935"/>
    <w:rsid w:val="00AC12D1"/>
    <w:rsid w:val="00AC1AB0"/>
    <w:rsid w:val="00AC437F"/>
    <w:rsid w:val="00AC7698"/>
    <w:rsid w:val="00AE0F64"/>
    <w:rsid w:val="00AE6F44"/>
    <w:rsid w:val="00AF497A"/>
    <w:rsid w:val="00AF7AAA"/>
    <w:rsid w:val="00B007EF"/>
    <w:rsid w:val="00B00CD5"/>
    <w:rsid w:val="00B071D9"/>
    <w:rsid w:val="00B07409"/>
    <w:rsid w:val="00B0743E"/>
    <w:rsid w:val="00B0784E"/>
    <w:rsid w:val="00B10793"/>
    <w:rsid w:val="00B11696"/>
    <w:rsid w:val="00B14887"/>
    <w:rsid w:val="00B14DDF"/>
    <w:rsid w:val="00B16B31"/>
    <w:rsid w:val="00B20680"/>
    <w:rsid w:val="00B20B8D"/>
    <w:rsid w:val="00B225D3"/>
    <w:rsid w:val="00B24EFC"/>
    <w:rsid w:val="00B25B84"/>
    <w:rsid w:val="00B26581"/>
    <w:rsid w:val="00B3018D"/>
    <w:rsid w:val="00B30993"/>
    <w:rsid w:val="00B31249"/>
    <w:rsid w:val="00B347C4"/>
    <w:rsid w:val="00B35E85"/>
    <w:rsid w:val="00B36FF8"/>
    <w:rsid w:val="00B37A4A"/>
    <w:rsid w:val="00B37AA3"/>
    <w:rsid w:val="00B430D2"/>
    <w:rsid w:val="00B43B53"/>
    <w:rsid w:val="00B46A4C"/>
    <w:rsid w:val="00B46B29"/>
    <w:rsid w:val="00B46EEA"/>
    <w:rsid w:val="00B47981"/>
    <w:rsid w:val="00B47FE5"/>
    <w:rsid w:val="00B52485"/>
    <w:rsid w:val="00B532F0"/>
    <w:rsid w:val="00B5520F"/>
    <w:rsid w:val="00B57CB7"/>
    <w:rsid w:val="00B60EF3"/>
    <w:rsid w:val="00B63600"/>
    <w:rsid w:val="00B63F74"/>
    <w:rsid w:val="00B64065"/>
    <w:rsid w:val="00B71B79"/>
    <w:rsid w:val="00B71CDC"/>
    <w:rsid w:val="00B73192"/>
    <w:rsid w:val="00B74EFD"/>
    <w:rsid w:val="00B76B46"/>
    <w:rsid w:val="00B77447"/>
    <w:rsid w:val="00B81674"/>
    <w:rsid w:val="00B81E87"/>
    <w:rsid w:val="00B827A3"/>
    <w:rsid w:val="00B85D3D"/>
    <w:rsid w:val="00B9279E"/>
    <w:rsid w:val="00B941F4"/>
    <w:rsid w:val="00B97136"/>
    <w:rsid w:val="00BA0AD0"/>
    <w:rsid w:val="00BA1DC1"/>
    <w:rsid w:val="00BA1FE2"/>
    <w:rsid w:val="00BA4585"/>
    <w:rsid w:val="00BA5F48"/>
    <w:rsid w:val="00BA7900"/>
    <w:rsid w:val="00BA7B27"/>
    <w:rsid w:val="00BA7C4F"/>
    <w:rsid w:val="00BB1AAF"/>
    <w:rsid w:val="00BB4F3C"/>
    <w:rsid w:val="00BB5A23"/>
    <w:rsid w:val="00BB5D23"/>
    <w:rsid w:val="00BB6220"/>
    <w:rsid w:val="00BB6954"/>
    <w:rsid w:val="00BC2431"/>
    <w:rsid w:val="00BC308B"/>
    <w:rsid w:val="00BC3230"/>
    <w:rsid w:val="00BC3D6F"/>
    <w:rsid w:val="00BC54B0"/>
    <w:rsid w:val="00BC5E0A"/>
    <w:rsid w:val="00BD04B4"/>
    <w:rsid w:val="00BD2C7E"/>
    <w:rsid w:val="00BD74CF"/>
    <w:rsid w:val="00BE0DD5"/>
    <w:rsid w:val="00BE2F7E"/>
    <w:rsid w:val="00BE3C2E"/>
    <w:rsid w:val="00BE6A8A"/>
    <w:rsid w:val="00BE6AC0"/>
    <w:rsid w:val="00BE7C36"/>
    <w:rsid w:val="00BF07F7"/>
    <w:rsid w:val="00BF723F"/>
    <w:rsid w:val="00BF7B4C"/>
    <w:rsid w:val="00C00914"/>
    <w:rsid w:val="00C02EEC"/>
    <w:rsid w:val="00C050F2"/>
    <w:rsid w:val="00C051B1"/>
    <w:rsid w:val="00C10914"/>
    <w:rsid w:val="00C10FC5"/>
    <w:rsid w:val="00C15297"/>
    <w:rsid w:val="00C1775A"/>
    <w:rsid w:val="00C215D9"/>
    <w:rsid w:val="00C2275B"/>
    <w:rsid w:val="00C23665"/>
    <w:rsid w:val="00C25F4A"/>
    <w:rsid w:val="00C32AFF"/>
    <w:rsid w:val="00C32FEB"/>
    <w:rsid w:val="00C33BDE"/>
    <w:rsid w:val="00C34433"/>
    <w:rsid w:val="00C34FFC"/>
    <w:rsid w:val="00C35CF7"/>
    <w:rsid w:val="00C415A4"/>
    <w:rsid w:val="00C44640"/>
    <w:rsid w:val="00C50D88"/>
    <w:rsid w:val="00C5108F"/>
    <w:rsid w:val="00C523C8"/>
    <w:rsid w:val="00C63484"/>
    <w:rsid w:val="00C64360"/>
    <w:rsid w:val="00C64704"/>
    <w:rsid w:val="00C6473F"/>
    <w:rsid w:val="00C65441"/>
    <w:rsid w:val="00C659C2"/>
    <w:rsid w:val="00C71202"/>
    <w:rsid w:val="00C72C66"/>
    <w:rsid w:val="00C7401D"/>
    <w:rsid w:val="00C75BD1"/>
    <w:rsid w:val="00C77D2F"/>
    <w:rsid w:val="00C81AF9"/>
    <w:rsid w:val="00C844B2"/>
    <w:rsid w:val="00C91C84"/>
    <w:rsid w:val="00C9587D"/>
    <w:rsid w:val="00C964B7"/>
    <w:rsid w:val="00C96981"/>
    <w:rsid w:val="00CA52AF"/>
    <w:rsid w:val="00CA6C20"/>
    <w:rsid w:val="00CA6F8E"/>
    <w:rsid w:val="00CA729D"/>
    <w:rsid w:val="00CB4C6A"/>
    <w:rsid w:val="00CB6548"/>
    <w:rsid w:val="00CB7D79"/>
    <w:rsid w:val="00CC457F"/>
    <w:rsid w:val="00CC61D6"/>
    <w:rsid w:val="00CC66B8"/>
    <w:rsid w:val="00CC7792"/>
    <w:rsid w:val="00CC7EC5"/>
    <w:rsid w:val="00CD1F6F"/>
    <w:rsid w:val="00CD38F8"/>
    <w:rsid w:val="00CD5553"/>
    <w:rsid w:val="00CD5D4B"/>
    <w:rsid w:val="00CD730E"/>
    <w:rsid w:val="00CD75E9"/>
    <w:rsid w:val="00CD7C12"/>
    <w:rsid w:val="00CE081C"/>
    <w:rsid w:val="00CE1AE3"/>
    <w:rsid w:val="00CE4B2E"/>
    <w:rsid w:val="00CE50BA"/>
    <w:rsid w:val="00CE72C2"/>
    <w:rsid w:val="00CF02FA"/>
    <w:rsid w:val="00CF121F"/>
    <w:rsid w:val="00D00229"/>
    <w:rsid w:val="00D01417"/>
    <w:rsid w:val="00D0408E"/>
    <w:rsid w:val="00D04806"/>
    <w:rsid w:val="00D10110"/>
    <w:rsid w:val="00D125F1"/>
    <w:rsid w:val="00D127E6"/>
    <w:rsid w:val="00D12C94"/>
    <w:rsid w:val="00D12DA2"/>
    <w:rsid w:val="00D20A40"/>
    <w:rsid w:val="00D21328"/>
    <w:rsid w:val="00D3119D"/>
    <w:rsid w:val="00D31776"/>
    <w:rsid w:val="00D31E78"/>
    <w:rsid w:val="00D35B46"/>
    <w:rsid w:val="00D416E6"/>
    <w:rsid w:val="00D41B0A"/>
    <w:rsid w:val="00D42C4D"/>
    <w:rsid w:val="00D442A8"/>
    <w:rsid w:val="00D454EC"/>
    <w:rsid w:val="00D45CC7"/>
    <w:rsid w:val="00D51009"/>
    <w:rsid w:val="00D54196"/>
    <w:rsid w:val="00D575FC"/>
    <w:rsid w:val="00D6101D"/>
    <w:rsid w:val="00D637AE"/>
    <w:rsid w:val="00D63850"/>
    <w:rsid w:val="00D71070"/>
    <w:rsid w:val="00D73B0F"/>
    <w:rsid w:val="00D741B2"/>
    <w:rsid w:val="00D74600"/>
    <w:rsid w:val="00D74772"/>
    <w:rsid w:val="00D80814"/>
    <w:rsid w:val="00D8136B"/>
    <w:rsid w:val="00D82760"/>
    <w:rsid w:val="00D835D6"/>
    <w:rsid w:val="00D91CA1"/>
    <w:rsid w:val="00D93BFE"/>
    <w:rsid w:val="00D947BF"/>
    <w:rsid w:val="00D957E5"/>
    <w:rsid w:val="00DA178C"/>
    <w:rsid w:val="00DA2A80"/>
    <w:rsid w:val="00DA5910"/>
    <w:rsid w:val="00DA5F32"/>
    <w:rsid w:val="00DA670E"/>
    <w:rsid w:val="00DA70A7"/>
    <w:rsid w:val="00DB2611"/>
    <w:rsid w:val="00DB357B"/>
    <w:rsid w:val="00DB6E0C"/>
    <w:rsid w:val="00DB6EEE"/>
    <w:rsid w:val="00DC5374"/>
    <w:rsid w:val="00DC5647"/>
    <w:rsid w:val="00DC760D"/>
    <w:rsid w:val="00DD07A9"/>
    <w:rsid w:val="00DD179A"/>
    <w:rsid w:val="00DD3CAE"/>
    <w:rsid w:val="00DD484B"/>
    <w:rsid w:val="00DD4B4A"/>
    <w:rsid w:val="00DD691E"/>
    <w:rsid w:val="00DE0432"/>
    <w:rsid w:val="00DE51C2"/>
    <w:rsid w:val="00DE7E3B"/>
    <w:rsid w:val="00DF1875"/>
    <w:rsid w:val="00DF2415"/>
    <w:rsid w:val="00DF24E2"/>
    <w:rsid w:val="00DF277F"/>
    <w:rsid w:val="00DF29DA"/>
    <w:rsid w:val="00DF5035"/>
    <w:rsid w:val="00DF5C5B"/>
    <w:rsid w:val="00E01A08"/>
    <w:rsid w:val="00E05AE9"/>
    <w:rsid w:val="00E071C2"/>
    <w:rsid w:val="00E07924"/>
    <w:rsid w:val="00E10850"/>
    <w:rsid w:val="00E13B07"/>
    <w:rsid w:val="00E1701B"/>
    <w:rsid w:val="00E17EC1"/>
    <w:rsid w:val="00E20591"/>
    <w:rsid w:val="00E31222"/>
    <w:rsid w:val="00E31668"/>
    <w:rsid w:val="00E33248"/>
    <w:rsid w:val="00E34EE5"/>
    <w:rsid w:val="00E35197"/>
    <w:rsid w:val="00E376FB"/>
    <w:rsid w:val="00E42C01"/>
    <w:rsid w:val="00E43055"/>
    <w:rsid w:val="00E438A9"/>
    <w:rsid w:val="00E43F66"/>
    <w:rsid w:val="00E44F0A"/>
    <w:rsid w:val="00E47FAD"/>
    <w:rsid w:val="00E51520"/>
    <w:rsid w:val="00E51DE0"/>
    <w:rsid w:val="00E53152"/>
    <w:rsid w:val="00E547EE"/>
    <w:rsid w:val="00E5505F"/>
    <w:rsid w:val="00E575B0"/>
    <w:rsid w:val="00E61134"/>
    <w:rsid w:val="00E61CF5"/>
    <w:rsid w:val="00E644D6"/>
    <w:rsid w:val="00E73F15"/>
    <w:rsid w:val="00E74749"/>
    <w:rsid w:val="00E75B6E"/>
    <w:rsid w:val="00E77636"/>
    <w:rsid w:val="00E8126B"/>
    <w:rsid w:val="00E85974"/>
    <w:rsid w:val="00E87ABD"/>
    <w:rsid w:val="00E90FF0"/>
    <w:rsid w:val="00E92B50"/>
    <w:rsid w:val="00E9444E"/>
    <w:rsid w:val="00E95530"/>
    <w:rsid w:val="00E96AF2"/>
    <w:rsid w:val="00EA394C"/>
    <w:rsid w:val="00EA4500"/>
    <w:rsid w:val="00EA7B27"/>
    <w:rsid w:val="00EA7D25"/>
    <w:rsid w:val="00EB1EAF"/>
    <w:rsid w:val="00EB2E46"/>
    <w:rsid w:val="00EB387C"/>
    <w:rsid w:val="00EB4AB3"/>
    <w:rsid w:val="00EB58E7"/>
    <w:rsid w:val="00EC0E3E"/>
    <w:rsid w:val="00EC45E2"/>
    <w:rsid w:val="00EC565B"/>
    <w:rsid w:val="00EC7EC0"/>
    <w:rsid w:val="00ED0FE9"/>
    <w:rsid w:val="00ED1FC9"/>
    <w:rsid w:val="00ED3778"/>
    <w:rsid w:val="00ED454E"/>
    <w:rsid w:val="00ED7F17"/>
    <w:rsid w:val="00EE05C7"/>
    <w:rsid w:val="00EE077D"/>
    <w:rsid w:val="00EE31DC"/>
    <w:rsid w:val="00EE3EF5"/>
    <w:rsid w:val="00EE4515"/>
    <w:rsid w:val="00EE5B39"/>
    <w:rsid w:val="00EF04A4"/>
    <w:rsid w:val="00EF0C98"/>
    <w:rsid w:val="00EF1173"/>
    <w:rsid w:val="00EF1E72"/>
    <w:rsid w:val="00EF2E0A"/>
    <w:rsid w:val="00EF6957"/>
    <w:rsid w:val="00F040E5"/>
    <w:rsid w:val="00F05AB7"/>
    <w:rsid w:val="00F07331"/>
    <w:rsid w:val="00F074F6"/>
    <w:rsid w:val="00F13260"/>
    <w:rsid w:val="00F14D6D"/>
    <w:rsid w:val="00F26522"/>
    <w:rsid w:val="00F274E2"/>
    <w:rsid w:val="00F31A4B"/>
    <w:rsid w:val="00F36797"/>
    <w:rsid w:val="00F36B37"/>
    <w:rsid w:val="00F3735C"/>
    <w:rsid w:val="00F53B08"/>
    <w:rsid w:val="00F60951"/>
    <w:rsid w:val="00F61902"/>
    <w:rsid w:val="00F62E37"/>
    <w:rsid w:val="00F74972"/>
    <w:rsid w:val="00F818A1"/>
    <w:rsid w:val="00F83FDC"/>
    <w:rsid w:val="00F86628"/>
    <w:rsid w:val="00F952F5"/>
    <w:rsid w:val="00FA152A"/>
    <w:rsid w:val="00FA3093"/>
    <w:rsid w:val="00FA7A48"/>
    <w:rsid w:val="00FA7DDF"/>
    <w:rsid w:val="00FB17DC"/>
    <w:rsid w:val="00FB2349"/>
    <w:rsid w:val="00FB2D4A"/>
    <w:rsid w:val="00FB317F"/>
    <w:rsid w:val="00FB47D0"/>
    <w:rsid w:val="00FB52A0"/>
    <w:rsid w:val="00FB5B3A"/>
    <w:rsid w:val="00FC05D3"/>
    <w:rsid w:val="00FC0BEB"/>
    <w:rsid w:val="00FC50A9"/>
    <w:rsid w:val="00FC5C9D"/>
    <w:rsid w:val="00FC5E18"/>
    <w:rsid w:val="00FC665A"/>
    <w:rsid w:val="00FC7E86"/>
    <w:rsid w:val="00FD0935"/>
    <w:rsid w:val="00FD1F31"/>
    <w:rsid w:val="00FD24A0"/>
    <w:rsid w:val="00FD4D08"/>
    <w:rsid w:val="00FD6492"/>
    <w:rsid w:val="00FE07B5"/>
    <w:rsid w:val="00FE16D2"/>
    <w:rsid w:val="00FE3414"/>
    <w:rsid w:val="00FE4940"/>
    <w:rsid w:val="00FE572C"/>
    <w:rsid w:val="00FE5E06"/>
    <w:rsid w:val="00FF0428"/>
    <w:rsid w:val="00FF28B6"/>
    <w:rsid w:val="00FF37A5"/>
    <w:rsid w:val="00FF45A5"/>
    <w:rsid w:val="00FF7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E38C3"/>
  <w15:chartTrackingRefBased/>
  <w15:docId w15:val="{6A31F066-419F-4782-B8F4-23AE498E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DB8"/>
    <w:pPr>
      <w:spacing w:before="140" w:after="140" w:line="240" w:lineRule="atLeast"/>
    </w:pPr>
    <w:rPr>
      <w:rFonts w:ascii="Arial" w:eastAsia="Arial" w:hAnsi="Arial" w:cs="Times New Roman"/>
      <w:sz w:val="20"/>
      <w:szCs w:val="20"/>
    </w:rPr>
  </w:style>
  <w:style w:type="paragraph" w:styleId="Heading1">
    <w:name w:val="heading 1"/>
    <w:basedOn w:val="Normal"/>
    <w:next w:val="Normal"/>
    <w:link w:val="Heading1Char"/>
    <w:uiPriority w:val="9"/>
    <w:qFormat/>
    <w:rsid w:val="00332464"/>
    <w:pPr>
      <w:keepNext/>
      <w:keepLines/>
      <w:numPr>
        <w:numId w:val="1"/>
      </w:numPr>
      <w:spacing w:before="480" w:after="240" w:line="240" w:lineRule="auto"/>
      <w:outlineLvl w:val="0"/>
    </w:pPr>
    <w:rPr>
      <w:rFonts w:ascii="Times New Roman" w:eastAsia="SimHei" w:hAnsi="Times New Roman"/>
      <w:color w:val="005773" w:themeColor="accent1" w:themeShade="BF"/>
      <w:sz w:val="56"/>
      <w:szCs w:val="56"/>
    </w:rPr>
  </w:style>
  <w:style w:type="paragraph" w:styleId="Heading2">
    <w:name w:val="heading 2"/>
    <w:basedOn w:val="Normal"/>
    <w:next w:val="Normal"/>
    <w:link w:val="Heading2Char"/>
    <w:uiPriority w:val="9"/>
    <w:unhideWhenUsed/>
    <w:qFormat/>
    <w:rsid w:val="00332464"/>
    <w:pPr>
      <w:keepNext/>
      <w:keepLines/>
      <w:numPr>
        <w:ilvl w:val="1"/>
        <w:numId w:val="1"/>
      </w:numPr>
      <w:spacing w:before="360" w:after="120" w:line="240" w:lineRule="auto"/>
      <w:outlineLvl w:val="1"/>
    </w:pPr>
    <w:rPr>
      <w:rFonts w:ascii="Times New Roman" w:eastAsia="SimHei" w:hAnsi="Times New Roman"/>
      <w:color w:val="3CB6CE" w:themeColor="background2"/>
      <w:sz w:val="28"/>
      <w:szCs w:val="28"/>
    </w:rPr>
  </w:style>
  <w:style w:type="paragraph" w:styleId="Heading3">
    <w:name w:val="heading 3"/>
    <w:basedOn w:val="Normal"/>
    <w:next w:val="Normal"/>
    <w:link w:val="Heading3Char"/>
    <w:uiPriority w:val="9"/>
    <w:unhideWhenUsed/>
    <w:qFormat/>
    <w:rsid w:val="00332464"/>
    <w:pPr>
      <w:keepNext/>
      <w:keepLines/>
      <w:numPr>
        <w:ilvl w:val="2"/>
        <w:numId w:val="1"/>
      </w:numPr>
      <w:spacing w:before="240" w:after="120" w:line="240" w:lineRule="auto"/>
      <w:outlineLvl w:val="2"/>
    </w:pPr>
    <w:rPr>
      <w:rFonts w:cs="Arial"/>
      <w:b/>
      <w:bCs/>
      <w:color w:val="003A4C" w:themeColor="accent1" w:themeShade="7F"/>
    </w:rPr>
  </w:style>
  <w:style w:type="paragraph" w:styleId="Heading4">
    <w:name w:val="heading 4"/>
    <w:basedOn w:val="Normal"/>
    <w:next w:val="Normal"/>
    <w:link w:val="Heading4Char"/>
    <w:uiPriority w:val="9"/>
    <w:unhideWhenUsed/>
    <w:qFormat/>
    <w:rsid w:val="003D189A"/>
    <w:pPr>
      <w:keepNext/>
      <w:keepLines/>
      <w:numPr>
        <w:ilvl w:val="3"/>
        <w:numId w:val="1"/>
      </w:numPr>
      <w:spacing w:before="240" w:after="120"/>
      <w:outlineLvl w:val="3"/>
    </w:pPr>
    <w:rPr>
      <w:rFonts w:eastAsiaTheme="majorEastAsia" w:cs="Arial"/>
      <w:b/>
      <w:bCs/>
      <w:i/>
      <w:iCs/>
      <w:color w:val="003150" w:themeColor="text2"/>
    </w:rPr>
  </w:style>
  <w:style w:type="paragraph" w:styleId="Heading5">
    <w:name w:val="heading 5"/>
    <w:basedOn w:val="Normal"/>
    <w:next w:val="Normal"/>
    <w:link w:val="Heading5Char"/>
    <w:uiPriority w:val="9"/>
    <w:semiHidden/>
    <w:unhideWhenUsed/>
    <w:rsid w:val="005243D7"/>
    <w:pPr>
      <w:keepNext/>
      <w:keepLines/>
      <w:numPr>
        <w:ilvl w:val="4"/>
        <w:numId w:val="1"/>
      </w:numPr>
      <w:spacing w:before="40" w:after="0"/>
      <w:outlineLvl w:val="4"/>
    </w:pPr>
    <w:rPr>
      <w:rFonts w:asciiTheme="majorHAnsi" w:eastAsiaTheme="majorEastAsia" w:hAnsiTheme="majorHAnsi" w:cstheme="majorBidi"/>
      <w:color w:val="005773" w:themeColor="accent1" w:themeShade="BF"/>
    </w:rPr>
  </w:style>
  <w:style w:type="paragraph" w:styleId="Heading6">
    <w:name w:val="heading 6"/>
    <w:basedOn w:val="Normal"/>
    <w:next w:val="Normal"/>
    <w:link w:val="Heading6Char"/>
    <w:uiPriority w:val="9"/>
    <w:semiHidden/>
    <w:unhideWhenUsed/>
    <w:qFormat/>
    <w:rsid w:val="005243D7"/>
    <w:pPr>
      <w:keepNext/>
      <w:keepLines/>
      <w:numPr>
        <w:ilvl w:val="5"/>
        <w:numId w:val="1"/>
      </w:numPr>
      <w:spacing w:before="40" w:after="0"/>
      <w:outlineLvl w:val="5"/>
    </w:pPr>
    <w:rPr>
      <w:rFonts w:asciiTheme="majorHAnsi" w:eastAsiaTheme="majorEastAsia" w:hAnsiTheme="majorHAnsi" w:cstheme="majorBidi"/>
      <w:color w:val="003A4C" w:themeColor="accent1" w:themeShade="7F"/>
    </w:rPr>
  </w:style>
  <w:style w:type="paragraph" w:styleId="Heading7">
    <w:name w:val="heading 7"/>
    <w:basedOn w:val="Normal"/>
    <w:next w:val="Normal"/>
    <w:link w:val="Heading7Char"/>
    <w:uiPriority w:val="9"/>
    <w:semiHidden/>
    <w:unhideWhenUsed/>
    <w:qFormat/>
    <w:rsid w:val="005243D7"/>
    <w:pPr>
      <w:keepNext/>
      <w:keepLines/>
      <w:numPr>
        <w:ilvl w:val="6"/>
        <w:numId w:val="1"/>
      </w:numPr>
      <w:spacing w:before="40" w:after="0"/>
      <w:outlineLvl w:val="6"/>
    </w:pPr>
    <w:rPr>
      <w:rFonts w:asciiTheme="majorHAnsi" w:eastAsiaTheme="majorEastAsia" w:hAnsiTheme="majorHAnsi" w:cstheme="majorBidi"/>
      <w:i/>
      <w:iCs/>
      <w:color w:val="003A4C" w:themeColor="accent1" w:themeShade="7F"/>
    </w:rPr>
  </w:style>
  <w:style w:type="paragraph" w:styleId="Heading8">
    <w:name w:val="heading 8"/>
    <w:basedOn w:val="Normal"/>
    <w:next w:val="Normal"/>
    <w:link w:val="Heading8Char"/>
    <w:uiPriority w:val="9"/>
    <w:semiHidden/>
    <w:unhideWhenUsed/>
    <w:qFormat/>
    <w:rsid w:val="005243D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43D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CB7"/>
    <w:pPr>
      <w:tabs>
        <w:tab w:val="center" w:pos="4513"/>
        <w:tab w:val="right" w:pos="9026"/>
      </w:tabs>
      <w:spacing w:before="0" w:after="0" w:line="240" w:lineRule="auto"/>
    </w:pPr>
    <w:rPr>
      <w:rFonts w:ascii="Times New Roman" w:hAnsi="Times New Roman"/>
      <w:color w:val="003150" w:themeColor="text2"/>
      <w:sz w:val="18"/>
      <w:szCs w:val="18"/>
    </w:rPr>
  </w:style>
  <w:style w:type="character" w:customStyle="1" w:styleId="HeaderChar">
    <w:name w:val="Header Char"/>
    <w:basedOn w:val="DefaultParagraphFont"/>
    <w:link w:val="Header"/>
    <w:uiPriority w:val="99"/>
    <w:rsid w:val="00B57CB7"/>
    <w:rPr>
      <w:rFonts w:ascii="Times New Roman" w:eastAsia="Arial" w:hAnsi="Times New Roman" w:cs="Times New Roman"/>
      <w:color w:val="003150" w:themeColor="text2"/>
      <w:sz w:val="18"/>
      <w:szCs w:val="18"/>
      <w:lang w:val="en-US"/>
    </w:rPr>
  </w:style>
  <w:style w:type="paragraph" w:styleId="Footer">
    <w:name w:val="footer"/>
    <w:basedOn w:val="Normal"/>
    <w:link w:val="FooterChar"/>
    <w:uiPriority w:val="99"/>
    <w:unhideWhenUsed/>
    <w:rsid w:val="00B57CB7"/>
    <w:pPr>
      <w:tabs>
        <w:tab w:val="center" w:pos="4513"/>
        <w:tab w:val="right" w:pos="9026"/>
      </w:tabs>
      <w:spacing w:before="0" w:after="0" w:line="240" w:lineRule="auto"/>
      <w:jc w:val="right"/>
    </w:pPr>
    <w:rPr>
      <w:rFonts w:ascii="Times New Roman" w:hAnsi="Times New Roman"/>
    </w:rPr>
  </w:style>
  <w:style w:type="character" w:customStyle="1" w:styleId="FooterChar">
    <w:name w:val="Footer Char"/>
    <w:basedOn w:val="DefaultParagraphFont"/>
    <w:link w:val="Footer"/>
    <w:uiPriority w:val="99"/>
    <w:rsid w:val="00B57CB7"/>
    <w:rPr>
      <w:rFonts w:ascii="Times New Roman" w:eastAsia="Arial" w:hAnsi="Times New Roman" w:cs="Times New Roman"/>
      <w:sz w:val="20"/>
      <w:szCs w:val="20"/>
      <w:lang w:val="en-US"/>
    </w:rPr>
  </w:style>
  <w:style w:type="character" w:customStyle="1" w:styleId="Heading1Char">
    <w:name w:val="Heading 1 Char"/>
    <w:basedOn w:val="DefaultParagraphFont"/>
    <w:link w:val="Heading1"/>
    <w:uiPriority w:val="9"/>
    <w:rsid w:val="00332464"/>
    <w:rPr>
      <w:rFonts w:ascii="Times New Roman" w:eastAsia="SimHei" w:hAnsi="Times New Roman" w:cs="Times New Roman"/>
      <w:color w:val="005773" w:themeColor="accent1" w:themeShade="BF"/>
      <w:sz w:val="56"/>
      <w:szCs w:val="56"/>
    </w:rPr>
  </w:style>
  <w:style w:type="character" w:customStyle="1" w:styleId="Heading2Char">
    <w:name w:val="Heading 2 Char"/>
    <w:basedOn w:val="DefaultParagraphFont"/>
    <w:link w:val="Heading2"/>
    <w:uiPriority w:val="9"/>
    <w:rsid w:val="00332464"/>
    <w:rPr>
      <w:rFonts w:ascii="Times New Roman" w:eastAsia="SimHei" w:hAnsi="Times New Roman" w:cs="Times New Roman"/>
      <w:color w:val="3CB6CE" w:themeColor="background2"/>
      <w:sz w:val="28"/>
      <w:szCs w:val="28"/>
    </w:rPr>
  </w:style>
  <w:style w:type="character" w:customStyle="1" w:styleId="Heading3Char">
    <w:name w:val="Heading 3 Char"/>
    <w:basedOn w:val="DefaultParagraphFont"/>
    <w:link w:val="Heading3"/>
    <w:uiPriority w:val="9"/>
    <w:rsid w:val="00332464"/>
    <w:rPr>
      <w:rFonts w:ascii="Arial" w:eastAsia="Arial" w:hAnsi="Arial" w:cs="Arial"/>
      <w:b/>
      <w:bCs/>
      <w:color w:val="003A4C" w:themeColor="accent1" w:themeShade="7F"/>
      <w:sz w:val="20"/>
      <w:szCs w:val="20"/>
    </w:rPr>
  </w:style>
  <w:style w:type="character" w:customStyle="1" w:styleId="Heading4Char">
    <w:name w:val="Heading 4 Char"/>
    <w:basedOn w:val="DefaultParagraphFont"/>
    <w:link w:val="Heading4"/>
    <w:uiPriority w:val="9"/>
    <w:rsid w:val="003D189A"/>
    <w:rPr>
      <w:rFonts w:ascii="Arial" w:eastAsiaTheme="majorEastAsia" w:hAnsi="Arial" w:cs="Arial"/>
      <w:b/>
      <w:bCs/>
      <w:i/>
      <w:iCs/>
      <w:color w:val="003150" w:themeColor="text2"/>
      <w:sz w:val="20"/>
      <w:szCs w:val="20"/>
    </w:rPr>
  </w:style>
  <w:style w:type="character" w:customStyle="1" w:styleId="Heading5Char">
    <w:name w:val="Heading 5 Char"/>
    <w:basedOn w:val="DefaultParagraphFont"/>
    <w:link w:val="Heading5"/>
    <w:uiPriority w:val="9"/>
    <w:semiHidden/>
    <w:rsid w:val="005243D7"/>
    <w:rPr>
      <w:rFonts w:asciiTheme="majorHAnsi" w:eastAsiaTheme="majorEastAsia" w:hAnsiTheme="majorHAnsi" w:cstheme="majorBidi"/>
      <w:color w:val="005773" w:themeColor="accent1" w:themeShade="BF"/>
      <w:sz w:val="20"/>
      <w:szCs w:val="20"/>
    </w:rPr>
  </w:style>
  <w:style w:type="character" w:customStyle="1" w:styleId="Heading6Char">
    <w:name w:val="Heading 6 Char"/>
    <w:basedOn w:val="DefaultParagraphFont"/>
    <w:link w:val="Heading6"/>
    <w:uiPriority w:val="9"/>
    <w:semiHidden/>
    <w:rsid w:val="005243D7"/>
    <w:rPr>
      <w:rFonts w:asciiTheme="majorHAnsi" w:eastAsiaTheme="majorEastAsia" w:hAnsiTheme="majorHAnsi" w:cstheme="majorBidi"/>
      <w:color w:val="003A4C" w:themeColor="accent1" w:themeShade="7F"/>
      <w:sz w:val="20"/>
      <w:szCs w:val="20"/>
    </w:rPr>
  </w:style>
  <w:style w:type="character" w:customStyle="1" w:styleId="Heading7Char">
    <w:name w:val="Heading 7 Char"/>
    <w:basedOn w:val="DefaultParagraphFont"/>
    <w:link w:val="Heading7"/>
    <w:uiPriority w:val="9"/>
    <w:semiHidden/>
    <w:rsid w:val="005243D7"/>
    <w:rPr>
      <w:rFonts w:asciiTheme="majorHAnsi" w:eastAsiaTheme="majorEastAsia" w:hAnsiTheme="majorHAnsi" w:cstheme="majorBidi"/>
      <w:i/>
      <w:iCs/>
      <w:color w:val="003A4C" w:themeColor="accent1" w:themeShade="7F"/>
      <w:sz w:val="20"/>
      <w:szCs w:val="20"/>
    </w:rPr>
  </w:style>
  <w:style w:type="character" w:customStyle="1" w:styleId="Heading8Char">
    <w:name w:val="Heading 8 Char"/>
    <w:basedOn w:val="DefaultParagraphFont"/>
    <w:link w:val="Heading8"/>
    <w:uiPriority w:val="9"/>
    <w:semiHidden/>
    <w:rsid w:val="005243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43D7"/>
    <w:rPr>
      <w:rFonts w:asciiTheme="majorHAnsi" w:eastAsiaTheme="majorEastAsia" w:hAnsiTheme="majorHAnsi" w:cstheme="majorBidi"/>
      <w:i/>
      <w:iCs/>
      <w:color w:val="272727" w:themeColor="text1" w:themeTint="D8"/>
      <w:sz w:val="21"/>
      <w:szCs w:val="21"/>
    </w:rPr>
  </w:style>
  <w:style w:type="paragraph" w:styleId="ListParagraph">
    <w:name w:val="List Paragraph"/>
    <w:aliases w:val="Bullets level 1,List Paragraph1,List Paragraph11,List Paragraph2,Bulit List -  Paragraph,Main numbered paragraph,Numbered List Paragraph,Bullet1"/>
    <w:basedOn w:val="Normal"/>
    <w:link w:val="ListParagraphChar"/>
    <w:uiPriority w:val="34"/>
    <w:qFormat/>
    <w:rsid w:val="005243D7"/>
    <w:pPr>
      <w:ind w:left="720"/>
      <w:contextualSpacing/>
    </w:pPr>
  </w:style>
  <w:style w:type="paragraph" w:customStyle="1" w:styleId="Bullet2">
    <w:name w:val="Bullet 2"/>
    <w:basedOn w:val="Normal"/>
    <w:rsid w:val="00332464"/>
    <w:pPr>
      <w:numPr>
        <w:numId w:val="3"/>
      </w:numPr>
      <w:spacing w:before="60" w:after="60" w:line="240" w:lineRule="auto"/>
      <w:ind w:left="568" w:hanging="284"/>
    </w:pPr>
    <w:rPr>
      <w:rFonts w:cs="Arial"/>
      <w:spacing w:val="-2"/>
    </w:rPr>
  </w:style>
  <w:style w:type="paragraph" w:customStyle="1" w:styleId="Bullet">
    <w:name w:val="Bullet"/>
    <w:basedOn w:val="ListParagraph"/>
    <w:link w:val="BulletChar"/>
    <w:qFormat/>
    <w:rsid w:val="00332464"/>
    <w:pPr>
      <w:numPr>
        <w:numId w:val="2"/>
      </w:numPr>
      <w:spacing w:before="60" w:after="60" w:line="240" w:lineRule="auto"/>
      <w:contextualSpacing w:val="0"/>
    </w:pPr>
    <w:rPr>
      <w:spacing w:val="-2"/>
    </w:rPr>
  </w:style>
  <w:style w:type="paragraph" w:customStyle="1" w:styleId="Tableheading">
    <w:name w:val="Table heading"/>
    <w:qFormat/>
    <w:rsid w:val="00064B33"/>
    <w:pPr>
      <w:spacing w:before="360" w:after="120" w:line="240" w:lineRule="auto"/>
    </w:pPr>
    <w:rPr>
      <w:rFonts w:ascii="Times New Roman" w:eastAsia="Arial" w:hAnsi="Times New Roman" w:cs="Times New Roman"/>
      <w:b/>
      <w:lang w:val="en-US"/>
    </w:rPr>
  </w:style>
  <w:style w:type="character" w:customStyle="1" w:styleId="ListParagraphChar">
    <w:name w:val="List Paragraph Char"/>
    <w:aliases w:val="Bullets level 1 Char,List Paragraph1 Char,List Paragraph11 Char,List Paragraph2 Char,Bulit List -  Paragraph Char,Main numbered paragraph Char,Numbered List Paragraph Char,Bullet1 Char"/>
    <w:basedOn w:val="DefaultParagraphFont"/>
    <w:link w:val="ListParagraph"/>
    <w:uiPriority w:val="34"/>
    <w:rsid w:val="00332464"/>
  </w:style>
  <w:style w:type="character" w:customStyle="1" w:styleId="BulletChar">
    <w:name w:val="Bullet Char"/>
    <w:basedOn w:val="ListParagraphChar"/>
    <w:link w:val="Bullet"/>
    <w:rsid w:val="00332464"/>
    <w:rPr>
      <w:rFonts w:ascii="Arial" w:eastAsia="Arial" w:hAnsi="Arial" w:cs="Times New Roman"/>
      <w:spacing w:val="-2"/>
      <w:sz w:val="20"/>
      <w:szCs w:val="20"/>
    </w:rPr>
  </w:style>
  <w:style w:type="paragraph" w:customStyle="1" w:styleId="TableTextWhite">
    <w:name w:val="Table Text White"/>
    <w:basedOn w:val="Normal"/>
    <w:qFormat/>
    <w:rsid w:val="007C546D"/>
    <w:pPr>
      <w:spacing w:line="240" w:lineRule="auto"/>
    </w:pPr>
    <w:rPr>
      <w:b/>
      <w:bCs/>
      <w:color w:val="FFFFFF"/>
    </w:rPr>
  </w:style>
  <w:style w:type="paragraph" w:customStyle="1" w:styleId="TableTextBlack">
    <w:name w:val="Table Text Black"/>
    <w:basedOn w:val="Normal"/>
    <w:qFormat/>
    <w:rsid w:val="00332464"/>
  </w:style>
  <w:style w:type="paragraph" w:customStyle="1" w:styleId="Covertext1Country">
    <w:name w:val="Cover text 1 [Country]"/>
    <w:qFormat/>
    <w:rsid w:val="009563E8"/>
    <w:pPr>
      <w:spacing w:line="240" w:lineRule="auto"/>
    </w:pPr>
    <w:rPr>
      <w:rFonts w:ascii="Times New Roman" w:eastAsia="Arial" w:hAnsi="Times New Roman" w:cs="Times New Roman"/>
      <w:color w:val="3CB6CE" w:themeColor="background2"/>
      <w:sz w:val="56"/>
      <w:szCs w:val="56"/>
      <w:lang w:val="en-US"/>
    </w:rPr>
  </w:style>
  <w:style w:type="paragraph" w:customStyle="1" w:styleId="Covertext2Title">
    <w:name w:val="Cover text 2 [Title]"/>
    <w:qFormat/>
    <w:rsid w:val="009F03DD"/>
    <w:pPr>
      <w:spacing w:after="0" w:line="240" w:lineRule="auto"/>
    </w:pPr>
    <w:rPr>
      <w:rFonts w:ascii="Times New Roman" w:eastAsia="Arial" w:hAnsi="Times New Roman" w:cs="Times New Roman"/>
      <w:color w:val="FFFFFF" w:themeColor="background1"/>
      <w:sz w:val="56"/>
      <w:szCs w:val="56"/>
    </w:rPr>
  </w:style>
  <w:style w:type="paragraph" w:customStyle="1" w:styleId="Covertext3MonthYear">
    <w:name w:val="Cover text 3 [Month] [Year]"/>
    <w:qFormat/>
    <w:rsid w:val="009F03DD"/>
    <w:pPr>
      <w:spacing w:before="320" w:after="0" w:line="240" w:lineRule="auto"/>
    </w:pPr>
    <w:rPr>
      <w:rFonts w:ascii="Times New Roman" w:eastAsia="Arial" w:hAnsi="Times New Roman" w:cs="Times New Roman"/>
      <w:color w:val="FFFFFF" w:themeColor="background1"/>
      <w:sz w:val="44"/>
      <w:szCs w:val="44"/>
    </w:rPr>
  </w:style>
  <w:style w:type="paragraph" w:customStyle="1" w:styleId="TableofContentstitle">
    <w:name w:val="Table of Contents title"/>
    <w:qFormat/>
    <w:rsid w:val="009563E8"/>
    <w:pPr>
      <w:spacing w:before="240" w:after="360" w:line="240" w:lineRule="auto"/>
    </w:pPr>
    <w:rPr>
      <w:rFonts w:ascii="Times New Roman" w:eastAsia="Arial" w:hAnsi="Times New Roman" w:cs="Times New Roman"/>
      <w:color w:val="003150" w:themeColor="text2"/>
      <w:sz w:val="56"/>
      <w:szCs w:val="56"/>
      <w:lang w:val="en-US"/>
    </w:rPr>
  </w:style>
  <w:style w:type="paragraph" w:styleId="TOC1">
    <w:name w:val="toc 1"/>
    <w:uiPriority w:val="39"/>
    <w:rsid w:val="00CB6548"/>
    <w:pPr>
      <w:tabs>
        <w:tab w:val="right" w:leader="dot" w:pos="7926"/>
      </w:tabs>
      <w:spacing w:before="140" w:after="140" w:line="240" w:lineRule="auto"/>
      <w:ind w:left="284" w:hanging="284"/>
    </w:pPr>
    <w:rPr>
      <w:rFonts w:ascii="Arial" w:hAnsi="Arial" w:cs="Arial"/>
      <w:noProof/>
      <w:sz w:val="20"/>
      <w:szCs w:val="20"/>
    </w:rPr>
  </w:style>
  <w:style w:type="paragraph" w:styleId="TOCHeading">
    <w:name w:val="TOC Heading"/>
    <w:basedOn w:val="Heading1"/>
    <w:next w:val="Normal"/>
    <w:uiPriority w:val="39"/>
    <w:unhideWhenUsed/>
    <w:qFormat/>
    <w:rsid w:val="009563E8"/>
    <w:pPr>
      <w:numPr>
        <w:numId w:val="0"/>
      </w:numPr>
      <w:spacing w:before="240" w:after="0" w:line="259" w:lineRule="auto"/>
      <w:outlineLvl w:val="9"/>
    </w:pPr>
    <w:rPr>
      <w:rFonts w:asciiTheme="majorHAnsi" w:eastAsiaTheme="majorEastAsia" w:hAnsiTheme="majorHAnsi" w:cstheme="majorBidi"/>
      <w:sz w:val="32"/>
      <w:szCs w:val="32"/>
    </w:rPr>
  </w:style>
  <w:style w:type="paragraph" w:styleId="TOC2">
    <w:name w:val="toc 2"/>
    <w:basedOn w:val="Normal"/>
    <w:next w:val="Normal"/>
    <w:autoRedefine/>
    <w:uiPriority w:val="39"/>
    <w:unhideWhenUsed/>
    <w:rsid w:val="0056154B"/>
    <w:pPr>
      <w:tabs>
        <w:tab w:val="right" w:leader="dot" w:pos="7926"/>
      </w:tabs>
      <w:spacing w:after="100"/>
      <w:ind w:left="851" w:hanging="567"/>
    </w:pPr>
    <w:rPr>
      <w:noProof/>
    </w:rPr>
  </w:style>
  <w:style w:type="paragraph" w:styleId="TOC3">
    <w:name w:val="toc 3"/>
    <w:basedOn w:val="Normal"/>
    <w:next w:val="Normal"/>
    <w:autoRedefine/>
    <w:uiPriority w:val="39"/>
    <w:unhideWhenUsed/>
    <w:rsid w:val="00CB6548"/>
    <w:pPr>
      <w:tabs>
        <w:tab w:val="right" w:leader="dot" w:pos="7926"/>
      </w:tabs>
      <w:spacing w:after="100"/>
      <w:ind w:left="1560" w:hanging="709"/>
    </w:pPr>
    <w:rPr>
      <w:rFonts w:eastAsiaTheme="minorEastAsia" w:cs="Arial"/>
      <w:noProof/>
      <w:lang w:eastAsia="en-AU"/>
    </w:rPr>
  </w:style>
  <w:style w:type="character" w:styleId="Hyperlink">
    <w:name w:val="Hyperlink"/>
    <w:basedOn w:val="DefaultParagraphFont"/>
    <w:uiPriority w:val="99"/>
    <w:unhideWhenUsed/>
    <w:rsid w:val="009563E8"/>
    <w:rPr>
      <w:color w:val="00759A" w:themeColor="hyperlink"/>
      <w:u w:val="single"/>
    </w:rPr>
  </w:style>
  <w:style w:type="paragraph" w:customStyle="1" w:styleId="Abbreviationstitle">
    <w:name w:val="Abbreviations title"/>
    <w:qFormat/>
    <w:rsid w:val="00CB6548"/>
    <w:rPr>
      <w:rFonts w:ascii="Times New Roman" w:eastAsia="Arial" w:hAnsi="Times New Roman" w:cs="Times New Roman"/>
      <w:color w:val="003150" w:themeColor="text2"/>
      <w:sz w:val="56"/>
      <w:szCs w:val="56"/>
      <w:lang w:val="en-US"/>
    </w:rPr>
  </w:style>
  <w:style w:type="character" w:styleId="PlaceholderText">
    <w:name w:val="Placeholder Text"/>
    <w:basedOn w:val="DefaultParagraphFont"/>
    <w:uiPriority w:val="99"/>
    <w:semiHidden/>
    <w:rsid w:val="003824FB"/>
    <w:rPr>
      <w:color w:val="808080"/>
    </w:rPr>
  </w:style>
  <w:style w:type="paragraph" w:customStyle="1" w:styleId="Breakoutboxorquote">
    <w:name w:val="Break out box or quote"/>
    <w:qFormat/>
    <w:rsid w:val="00C50D88"/>
    <w:pPr>
      <w:framePr w:vSpace="142" w:wrap="around" w:vAnchor="text" w:hAnchor="margin" w:y="277"/>
      <w:spacing w:before="140" w:after="140" w:line="240" w:lineRule="atLeast"/>
      <w:ind w:left="136"/>
      <w:suppressOverlap/>
    </w:pPr>
    <w:rPr>
      <w:rFonts w:ascii="Arial" w:eastAsia="Arial" w:hAnsi="Arial" w:cs="Times New Roman"/>
      <w:bCs/>
      <w:i/>
      <w:iCs/>
      <w:color w:val="003150" w:themeColor="text2"/>
      <w:sz w:val="20"/>
      <w:szCs w:val="20"/>
      <w:lang w:val="en-US"/>
    </w:rPr>
  </w:style>
  <w:style w:type="table" w:styleId="GridTable4">
    <w:name w:val="Grid Table 4"/>
    <w:basedOn w:val="TableNormal"/>
    <w:uiPriority w:val="49"/>
    <w:rsid w:val="007C546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1F1105"/>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umberedbullet">
    <w:name w:val="Numbered bullet"/>
    <w:qFormat/>
    <w:rsid w:val="00760102"/>
    <w:pPr>
      <w:numPr>
        <w:numId w:val="4"/>
      </w:numPr>
      <w:spacing w:before="60" w:after="60" w:line="240" w:lineRule="auto"/>
    </w:pPr>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76010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102"/>
    <w:rPr>
      <w:rFonts w:ascii="Segoe UI" w:eastAsia="Arial" w:hAnsi="Segoe UI" w:cs="Segoe UI"/>
      <w:sz w:val="18"/>
      <w:szCs w:val="18"/>
      <w:lang w:val="en-US"/>
    </w:rPr>
  </w:style>
  <w:style w:type="paragraph" w:customStyle="1" w:styleId="BodyCopy">
    <w:name w:val="Body Copy"/>
    <w:basedOn w:val="Normal"/>
    <w:link w:val="BodyCopyChar"/>
    <w:uiPriority w:val="99"/>
    <w:qFormat/>
    <w:rsid w:val="003D189A"/>
  </w:style>
  <w:style w:type="character" w:customStyle="1" w:styleId="BodyCopyChar">
    <w:name w:val="Body Copy Char"/>
    <w:basedOn w:val="DefaultParagraphFont"/>
    <w:link w:val="BodyCopy"/>
    <w:uiPriority w:val="99"/>
    <w:rsid w:val="003D189A"/>
    <w:rPr>
      <w:rFonts w:ascii="Arial" w:eastAsia="Arial" w:hAnsi="Arial" w:cs="Times New Roman"/>
      <w:sz w:val="20"/>
      <w:szCs w:val="20"/>
      <w:lang w:val="en-US"/>
    </w:rPr>
  </w:style>
  <w:style w:type="table" w:styleId="GridTable4-Accent1">
    <w:name w:val="Grid Table 4 Accent 1"/>
    <w:basedOn w:val="TableNormal"/>
    <w:uiPriority w:val="49"/>
    <w:rsid w:val="007C546D"/>
    <w:pPr>
      <w:spacing w:after="0" w:line="240" w:lineRule="auto"/>
    </w:pPr>
    <w:tblPr>
      <w:tblStyleRowBandSize w:val="1"/>
      <w:tblStyleColBandSize w:val="1"/>
      <w:tblBorders>
        <w:top w:val="single" w:sz="4" w:space="0" w:color="29CBFF" w:themeColor="accent1" w:themeTint="99"/>
        <w:left w:val="single" w:sz="4" w:space="0" w:color="29CBFF" w:themeColor="accent1" w:themeTint="99"/>
        <w:bottom w:val="single" w:sz="4" w:space="0" w:color="29CBFF" w:themeColor="accent1" w:themeTint="99"/>
        <w:right w:val="single" w:sz="4" w:space="0" w:color="29CBFF" w:themeColor="accent1" w:themeTint="99"/>
        <w:insideH w:val="single" w:sz="4" w:space="0" w:color="29CBFF" w:themeColor="accent1" w:themeTint="99"/>
        <w:insideV w:val="single" w:sz="4" w:space="0" w:color="29CBFF" w:themeColor="accent1" w:themeTint="99"/>
      </w:tblBorders>
    </w:tblPr>
    <w:tblStylePr w:type="firstRow">
      <w:rPr>
        <w:b/>
        <w:bCs/>
        <w:color w:val="FFFFFF" w:themeColor="background1"/>
      </w:rPr>
      <w:tblPr/>
      <w:tcPr>
        <w:tcBorders>
          <w:top w:val="single" w:sz="4" w:space="0" w:color="00759A" w:themeColor="accent1"/>
          <w:left w:val="single" w:sz="4" w:space="0" w:color="00759A" w:themeColor="accent1"/>
          <w:bottom w:val="single" w:sz="4" w:space="0" w:color="00759A" w:themeColor="accent1"/>
          <w:right w:val="single" w:sz="4" w:space="0" w:color="00759A" w:themeColor="accent1"/>
          <w:insideH w:val="nil"/>
          <w:insideV w:val="nil"/>
        </w:tcBorders>
        <w:shd w:val="clear" w:color="auto" w:fill="00759A" w:themeFill="accent1"/>
      </w:tcPr>
    </w:tblStylePr>
    <w:tblStylePr w:type="lastRow">
      <w:rPr>
        <w:b/>
        <w:bCs/>
      </w:rPr>
      <w:tblPr/>
      <w:tcPr>
        <w:tcBorders>
          <w:top w:val="double" w:sz="4" w:space="0" w:color="00759A" w:themeColor="accent1"/>
        </w:tcBorders>
      </w:tcPr>
    </w:tblStylePr>
    <w:tblStylePr w:type="firstCol">
      <w:rPr>
        <w:b/>
        <w:bCs/>
      </w:rPr>
    </w:tblStylePr>
    <w:tblStylePr w:type="lastCol">
      <w:rPr>
        <w:b/>
        <w:bCs/>
      </w:rPr>
    </w:tblStylePr>
    <w:tblStylePr w:type="band1Vert">
      <w:tblPr/>
      <w:tcPr>
        <w:shd w:val="clear" w:color="auto" w:fill="B7EDFF" w:themeFill="accent1" w:themeFillTint="33"/>
      </w:tcPr>
    </w:tblStylePr>
    <w:tblStylePr w:type="band1Horz">
      <w:tblPr/>
      <w:tcPr>
        <w:shd w:val="clear" w:color="auto" w:fill="B7EDFF" w:themeFill="accent1" w:themeFillTint="33"/>
      </w:tcPr>
    </w:tblStylePr>
  </w:style>
  <w:style w:type="table" w:customStyle="1" w:styleId="AustraliaAwards">
    <w:name w:val="Australia Awards"/>
    <w:basedOn w:val="TableNormal"/>
    <w:uiPriority w:val="99"/>
    <w:rsid w:val="00B225D3"/>
    <w:pPr>
      <w:spacing w:after="0" w:line="240" w:lineRule="auto"/>
    </w:pPr>
    <w:rPr>
      <w:sz w:val="20"/>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2F2F2" w:themeFill="background1" w:themeFillShade="F2"/>
    </w:tcPr>
    <w:tblStylePr w:type="firstRow">
      <w:rPr>
        <w:b/>
      </w:rPr>
      <w:tblPr/>
      <w:tcPr>
        <w:shd w:val="clear" w:color="auto" w:fill="00759A" w:themeFill="accent1"/>
      </w:tcPr>
    </w:tblStylePr>
    <w:tblStylePr w:type="firstCol">
      <w:rPr>
        <w:b w:val="0"/>
      </w:rPr>
    </w:tblStylePr>
  </w:style>
  <w:style w:type="paragraph" w:customStyle="1" w:styleId="Chartheading">
    <w:name w:val="Chart heading"/>
    <w:qFormat/>
    <w:rsid w:val="00064B33"/>
    <w:pPr>
      <w:spacing w:before="240" w:after="120" w:line="240" w:lineRule="auto"/>
    </w:pPr>
    <w:rPr>
      <w:rFonts w:ascii="Times New Roman" w:eastAsia="Arial" w:hAnsi="Times New Roman" w:cs="Times New Roman"/>
      <w:b/>
      <w:lang w:val="en-US"/>
    </w:rPr>
  </w:style>
  <w:style w:type="table" w:styleId="TableGrid">
    <w:name w:val="Table Grid"/>
    <w:basedOn w:val="TableNormal"/>
    <w:uiPriority w:val="39"/>
    <w:rsid w:val="00B22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743E"/>
    <w:pPr>
      <w:spacing w:line="240" w:lineRule="auto"/>
    </w:pPr>
    <w:rPr>
      <w:rFonts w:ascii="Calibri" w:eastAsia="Calibri" w:hAnsi="Calibri" w:cs="Calibri"/>
      <w:lang w:val="en-US"/>
    </w:rPr>
  </w:style>
  <w:style w:type="character" w:styleId="CommentReference">
    <w:name w:val="annotation reference"/>
    <w:basedOn w:val="DefaultParagraphFont"/>
    <w:uiPriority w:val="99"/>
    <w:semiHidden/>
    <w:unhideWhenUsed/>
    <w:rsid w:val="00B0743E"/>
    <w:rPr>
      <w:sz w:val="16"/>
      <w:szCs w:val="16"/>
    </w:rPr>
  </w:style>
  <w:style w:type="paragraph" w:styleId="CommentText">
    <w:name w:val="annotation text"/>
    <w:basedOn w:val="Normal"/>
    <w:link w:val="CommentTextChar"/>
    <w:uiPriority w:val="99"/>
    <w:unhideWhenUsed/>
    <w:rsid w:val="00B0743E"/>
    <w:pPr>
      <w:spacing w:before="0" w:after="160" w:line="240" w:lineRule="auto"/>
    </w:pPr>
    <w:rPr>
      <w:rFonts w:ascii="Calibri" w:eastAsia="Calibri" w:hAnsi="Calibri" w:cs="Calibri"/>
    </w:rPr>
  </w:style>
  <w:style w:type="character" w:customStyle="1" w:styleId="CommentTextChar">
    <w:name w:val="Comment Text Char"/>
    <w:basedOn w:val="DefaultParagraphFont"/>
    <w:link w:val="CommentText"/>
    <w:uiPriority w:val="99"/>
    <w:rsid w:val="00B0743E"/>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B0743E"/>
    <w:rPr>
      <w:b/>
      <w:bCs/>
    </w:rPr>
  </w:style>
  <w:style w:type="character" w:customStyle="1" w:styleId="CommentSubjectChar">
    <w:name w:val="Comment Subject Char"/>
    <w:basedOn w:val="CommentTextChar"/>
    <w:link w:val="CommentSubject"/>
    <w:uiPriority w:val="99"/>
    <w:semiHidden/>
    <w:rsid w:val="00B0743E"/>
    <w:rPr>
      <w:rFonts w:ascii="Calibri" w:eastAsia="Calibri" w:hAnsi="Calibri" w:cs="Calibri"/>
      <w:b/>
      <w:bCs/>
      <w:sz w:val="20"/>
      <w:szCs w:val="20"/>
      <w:lang w:val="en-US"/>
    </w:rPr>
  </w:style>
  <w:style w:type="character" w:styleId="UnresolvedMention">
    <w:name w:val="Unresolved Mention"/>
    <w:basedOn w:val="DefaultParagraphFont"/>
    <w:uiPriority w:val="99"/>
    <w:semiHidden/>
    <w:unhideWhenUsed/>
    <w:rsid w:val="00B0743E"/>
    <w:rPr>
      <w:color w:val="605E5C"/>
      <w:shd w:val="clear" w:color="auto" w:fill="E1DFDD"/>
    </w:rPr>
  </w:style>
  <w:style w:type="character" w:styleId="FollowedHyperlink">
    <w:name w:val="FollowedHyperlink"/>
    <w:basedOn w:val="DefaultParagraphFont"/>
    <w:uiPriority w:val="99"/>
    <w:semiHidden/>
    <w:unhideWhenUsed/>
    <w:rsid w:val="00B0743E"/>
    <w:rPr>
      <w:color w:val="A17AAA" w:themeColor="followedHyperlink"/>
      <w:u w:val="single"/>
    </w:rPr>
  </w:style>
  <w:style w:type="table" w:customStyle="1" w:styleId="TableGrid1">
    <w:name w:val="Table Grid1"/>
    <w:basedOn w:val="TableNormal"/>
    <w:uiPriority w:val="59"/>
    <w:rsid w:val="009C6E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bt Char,Body Text Char Char Char Char,Body Text Char Char Char,Body Text Char Char"/>
    <w:link w:val="BodyTextChar"/>
    <w:uiPriority w:val="1"/>
    <w:qFormat/>
    <w:rsid w:val="004A3EF0"/>
    <w:pPr>
      <w:spacing w:after="120" w:line="240" w:lineRule="auto"/>
    </w:pPr>
    <w:rPr>
      <w:rFonts w:cs="Times New Roman"/>
      <w:sz w:val="20"/>
      <w:szCs w:val="20"/>
    </w:rPr>
  </w:style>
  <w:style w:type="character" w:customStyle="1" w:styleId="BodyTextChar">
    <w:name w:val="Body Text Char"/>
    <w:aliases w:val="bt Char1,bt Char Char,Body Text Char Char Char Char Char,Body Text Char Char Char Char1,Body Text Char Char Char1"/>
    <w:basedOn w:val="DefaultParagraphFont"/>
    <w:link w:val="BodyText"/>
    <w:uiPriority w:val="1"/>
    <w:rsid w:val="004A3EF0"/>
    <w:rPr>
      <w:rFonts w:cs="Times New Roman"/>
      <w:sz w:val="20"/>
      <w:szCs w:val="20"/>
    </w:rPr>
  </w:style>
  <w:style w:type="paragraph" w:customStyle="1" w:styleId="TableHeading2">
    <w:name w:val="Table Heading 2"/>
    <w:uiPriority w:val="99"/>
    <w:qFormat/>
    <w:rsid w:val="004A3EF0"/>
    <w:pPr>
      <w:keepNext/>
      <w:spacing w:before="60" w:after="60" w:line="240" w:lineRule="auto"/>
      <w:ind w:left="57"/>
    </w:pPr>
    <w:rPr>
      <w:rFonts w:cstheme="minorHAnsi"/>
      <w:b/>
      <w:bCs/>
      <w:color w:val="FFFFFF" w:themeColor="background1"/>
      <w:spacing w:val="-3"/>
      <w:sz w:val="20"/>
      <w:szCs w:val="26"/>
    </w:rPr>
  </w:style>
  <w:style w:type="table" w:customStyle="1" w:styleId="TableGrid2">
    <w:name w:val="Table Grid2"/>
    <w:basedOn w:val="TableNormal"/>
    <w:next w:val="TableGrid"/>
    <w:uiPriority w:val="59"/>
    <w:rsid w:val="004A3EF0"/>
    <w:pPr>
      <w:spacing w:before="60" w:after="60" w:line="252" w:lineRule="auto"/>
    </w:pPr>
    <w:rPr>
      <w:rFonts w:cs="Times New Roman"/>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cPr>
      <w:shd w:val="clear" w:color="auto" w:fill="F2F2F2" w:themeFill="background1" w:themeFillShade="F2"/>
    </w:tcPr>
    <w:tblStylePr w:type="firstRow">
      <w:rPr>
        <w:b/>
      </w:rPr>
      <w:tblPr/>
      <w:tcPr>
        <w:shd w:val="clear" w:color="auto" w:fill="003150" w:themeFill="text2"/>
      </w:tcPr>
    </w:tblStylePr>
    <w:tblStylePr w:type="firstCol">
      <w:rPr>
        <w:b/>
      </w:rPr>
    </w:tblStylePr>
  </w:style>
  <w:style w:type="paragraph" w:customStyle="1" w:styleId="TableBodyText">
    <w:name w:val="Table Body Text"/>
    <w:basedOn w:val="TableHeading2"/>
    <w:rsid w:val="004A3EF0"/>
    <w:rPr>
      <w:b w:val="0"/>
      <w:bCs w:val="0"/>
      <w:color w:val="000000" w:themeColor="text1"/>
    </w:rPr>
  </w:style>
  <w:style w:type="paragraph" w:customStyle="1" w:styleId="Title3">
    <w:name w:val="Title 3"/>
    <w:basedOn w:val="Normal"/>
    <w:rsid w:val="004A3EF0"/>
    <w:pPr>
      <w:spacing w:before="0" w:after="280" w:line="240" w:lineRule="auto"/>
    </w:pPr>
    <w:rPr>
      <w:rFonts w:asciiTheme="majorHAnsi" w:eastAsiaTheme="minorHAnsi" w:hAnsiTheme="majorHAnsi" w:cstheme="majorHAnsi"/>
      <w:color w:val="003150" w:themeColor="text2"/>
      <w:sz w:val="48"/>
      <w:szCs w:val="48"/>
    </w:rPr>
  </w:style>
  <w:style w:type="paragraph" w:customStyle="1" w:styleId="BoxBodyItalics">
    <w:name w:val="Box Body Italics"/>
    <w:basedOn w:val="Normal"/>
    <w:rsid w:val="004A3EF0"/>
    <w:pPr>
      <w:pBdr>
        <w:top w:val="single" w:sz="4" w:space="1" w:color="auto"/>
        <w:left w:val="single" w:sz="4" w:space="4" w:color="auto"/>
        <w:bottom w:val="single" w:sz="4" w:space="1" w:color="auto"/>
        <w:right w:val="single" w:sz="4" w:space="4" w:color="auto"/>
      </w:pBdr>
      <w:spacing w:before="57" w:after="113"/>
    </w:pPr>
    <w:rPr>
      <w:rFonts w:asciiTheme="minorHAnsi" w:eastAsiaTheme="minorHAnsi" w:hAnsiTheme="minorHAnsi" w:cstheme="min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109420">
      <w:bodyDiv w:val="1"/>
      <w:marLeft w:val="0"/>
      <w:marRight w:val="0"/>
      <w:marTop w:val="0"/>
      <w:marBottom w:val="0"/>
      <w:divBdr>
        <w:top w:val="none" w:sz="0" w:space="0" w:color="auto"/>
        <w:left w:val="none" w:sz="0" w:space="0" w:color="auto"/>
        <w:bottom w:val="none" w:sz="0" w:space="0" w:color="auto"/>
        <w:right w:val="none" w:sz="0" w:space="0" w:color="auto"/>
      </w:divBdr>
    </w:div>
    <w:div w:id="680425638">
      <w:bodyDiv w:val="1"/>
      <w:marLeft w:val="0"/>
      <w:marRight w:val="0"/>
      <w:marTop w:val="0"/>
      <w:marBottom w:val="0"/>
      <w:divBdr>
        <w:top w:val="none" w:sz="0" w:space="0" w:color="auto"/>
        <w:left w:val="none" w:sz="0" w:space="0" w:color="auto"/>
        <w:bottom w:val="none" w:sz="0" w:space="0" w:color="auto"/>
        <w:right w:val="none" w:sz="0" w:space="0" w:color="auto"/>
      </w:divBdr>
    </w:div>
    <w:div w:id="12511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ustraliaawardspng.smartygrants.com.au/linkagesupport2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australiaawardspng.org" TargetMode="External"/><Relationship Id="rId2" Type="http://schemas.openxmlformats.org/officeDocument/2006/relationships/customXml" Target="../customXml/item2.xml"/><Relationship Id="rId16" Type="http://schemas.openxmlformats.org/officeDocument/2006/relationships/hyperlink" Target="mailto:linkagesupport@australiaawardspng.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fat.gov.au/sites/default/files/pseah-policy.docx" TargetMode="Externa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meaffairs.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BARO\AppData\Local\Microsoft\Windows\INetCache\Content.Outlook\AJ3LXIMO\AAPNG%20Report%20Template%202024.dotx" TargetMode="External"/></Relationships>
</file>

<file path=word/theme/theme1.xml><?xml version="1.0" encoding="utf-8"?>
<a:theme xmlns:a="http://schemas.openxmlformats.org/drawingml/2006/main" name="Office Theme">
  <a:themeElements>
    <a:clrScheme name="Australia Awards">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BA75CA4B312C49A320CEB894BA436D" ma:contentTypeVersion="12" ma:contentTypeDescription="Create a new document." ma:contentTypeScope="" ma:versionID="40d540fb963fb7071834f4591853b9a8">
  <xsd:schema xmlns:xsd="http://www.w3.org/2001/XMLSchema" xmlns:xs="http://www.w3.org/2001/XMLSchema" xmlns:p="http://schemas.microsoft.com/office/2006/metadata/properties" xmlns:ns2="57cfa0d9-ecd7-472e-b7f2-71290aa306d8" xmlns:ns3="ee34b911-ddfb-4b37-a36e-1d267fc8fdbd" targetNamespace="http://schemas.microsoft.com/office/2006/metadata/properties" ma:root="true" ma:fieldsID="e72de935a64bfe7982689c13e40d9fdc" ns2:_="" ns3:_="">
    <xsd:import namespace="57cfa0d9-ecd7-472e-b7f2-71290aa306d8"/>
    <xsd:import namespace="ee34b911-ddfb-4b37-a36e-1d267fc8fd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fa0d9-ecd7-472e-b7f2-71290aa3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4b911-ddfb-4b37-a36e-1d267fc8fdbd"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144DF-03AD-4BD9-92FE-E18D7756CE4A}">
  <ds:schemaRefs>
    <ds:schemaRef ds:uri="http://schemas.microsoft.com/sharepoint/v3/contenttype/forms"/>
  </ds:schemaRefs>
</ds:datastoreItem>
</file>

<file path=customXml/itemProps2.xml><?xml version="1.0" encoding="utf-8"?>
<ds:datastoreItem xmlns:ds="http://schemas.openxmlformats.org/officeDocument/2006/customXml" ds:itemID="{35040FE8-DBA4-438A-912C-A73C58B4903B}">
  <ds:schemaRefs>
    <ds:schemaRef ds:uri="http://schemas.openxmlformats.org/officeDocument/2006/bibliography"/>
  </ds:schemaRefs>
</ds:datastoreItem>
</file>

<file path=customXml/itemProps3.xml><?xml version="1.0" encoding="utf-8"?>
<ds:datastoreItem xmlns:ds="http://schemas.openxmlformats.org/officeDocument/2006/customXml" ds:itemID="{A429D36A-57BB-4392-B986-1CCA1EF5A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fa0d9-ecd7-472e-b7f2-71290aa306d8"/>
    <ds:schemaRef ds:uri="ee34b911-ddfb-4b37-a36e-1d267fc8f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0F659-51EE-4FA4-ACC2-556B720780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AAPNG Report Template 2024</Template>
  <TotalTime>55</TotalTime>
  <Pages>13</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22486</CharactersWithSpaces>
  <SharedDoc>false</SharedDoc>
  <HLinks>
    <vt:vector size="204" baseType="variant">
      <vt:variant>
        <vt:i4>4718610</vt:i4>
      </vt:variant>
      <vt:variant>
        <vt:i4>195</vt:i4>
      </vt:variant>
      <vt:variant>
        <vt:i4>0</vt:i4>
      </vt:variant>
      <vt:variant>
        <vt:i4>5</vt:i4>
      </vt:variant>
      <vt:variant>
        <vt:lpwstr>https://smr.to/p94113</vt:lpwstr>
      </vt:variant>
      <vt:variant>
        <vt:lpwstr/>
      </vt:variant>
      <vt:variant>
        <vt:i4>2949154</vt:i4>
      </vt:variant>
      <vt:variant>
        <vt:i4>192</vt:i4>
      </vt:variant>
      <vt:variant>
        <vt:i4>0</vt:i4>
      </vt:variant>
      <vt:variant>
        <vt:i4>5</vt:i4>
      </vt:variant>
      <vt:variant>
        <vt:lpwstr>http://www.australiaawardspng.org/</vt:lpwstr>
      </vt:variant>
      <vt:variant>
        <vt:lpwstr/>
      </vt:variant>
      <vt:variant>
        <vt:i4>2162718</vt:i4>
      </vt:variant>
      <vt:variant>
        <vt:i4>189</vt:i4>
      </vt:variant>
      <vt:variant>
        <vt:i4>0</vt:i4>
      </vt:variant>
      <vt:variant>
        <vt:i4>5</vt:i4>
      </vt:variant>
      <vt:variant>
        <vt:lpwstr>mailto:linkagesupport@australiaawardspng.org</vt:lpwstr>
      </vt:variant>
      <vt:variant>
        <vt:lpwstr/>
      </vt:variant>
      <vt:variant>
        <vt:i4>1507384</vt:i4>
      </vt:variant>
      <vt:variant>
        <vt:i4>182</vt:i4>
      </vt:variant>
      <vt:variant>
        <vt:i4>0</vt:i4>
      </vt:variant>
      <vt:variant>
        <vt:i4>5</vt:i4>
      </vt:variant>
      <vt:variant>
        <vt:lpwstr/>
      </vt:variant>
      <vt:variant>
        <vt:lpwstr>_Toc167976991</vt:lpwstr>
      </vt:variant>
      <vt:variant>
        <vt:i4>1507384</vt:i4>
      </vt:variant>
      <vt:variant>
        <vt:i4>176</vt:i4>
      </vt:variant>
      <vt:variant>
        <vt:i4>0</vt:i4>
      </vt:variant>
      <vt:variant>
        <vt:i4>5</vt:i4>
      </vt:variant>
      <vt:variant>
        <vt:lpwstr/>
      </vt:variant>
      <vt:variant>
        <vt:lpwstr>_Toc167976990</vt:lpwstr>
      </vt:variant>
      <vt:variant>
        <vt:i4>1441848</vt:i4>
      </vt:variant>
      <vt:variant>
        <vt:i4>170</vt:i4>
      </vt:variant>
      <vt:variant>
        <vt:i4>0</vt:i4>
      </vt:variant>
      <vt:variant>
        <vt:i4>5</vt:i4>
      </vt:variant>
      <vt:variant>
        <vt:lpwstr/>
      </vt:variant>
      <vt:variant>
        <vt:lpwstr>_Toc167976989</vt:lpwstr>
      </vt:variant>
      <vt:variant>
        <vt:i4>1441848</vt:i4>
      </vt:variant>
      <vt:variant>
        <vt:i4>164</vt:i4>
      </vt:variant>
      <vt:variant>
        <vt:i4>0</vt:i4>
      </vt:variant>
      <vt:variant>
        <vt:i4>5</vt:i4>
      </vt:variant>
      <vt:variant>
        <vt:lpwstr/>
      </vt:variant>
      <vt:variant>
        <vt:lpwstr>_Toc167976988</vt:lpwstr>
      </vt:variant>
      <vt:variant>
        <vt:i4>1441848</vt:i4>
      </vt:variant>
      <vt:variant>
        <vt:i4>158</vt:i4>
      </vt:variant>
      <vt:variant>
        <vt:i4>0</vt:i4>
      </vt:variant>
      <vt:variant>
        <vt:i4>5</vt:i4>
      </vt:variant>
      <vt:variant>
        <vt:lpwstr/>
      </vt:variant>
      <vt:variant>
        <vt:lpwstr>_Toc167976987</vt:lpwstr>
      </vt:variant>
      <vt:variant>
        <vt:i4>1441848</vt:i4>
      </vt:variant>
      <vt:variant>
        <vt:i4>152</vt:i4>
      </vt:variant>
      <vt:variant>
        <vt:i4>0</vt:i4>
      </vt:variant>
      <vt:variant>
        <vt:i4>5</vt:i4>
      </vt:variant>
      <vt:variant>
        <vt:lpwstr/>
      </vt:variant>
      <vt:variant>
        <vt:lpwstr>_Toc167976986</vt:lpwstr>
      </vt:variant>
      <vt:variant>
        <vt:i4>1441848</vt:i4>
      </vt:variant>
      <vt:variant>
        <vt:i4>146</vt:i4>
      </vt:variant>
      <vt:variant>
        <vt:i4>0</vt:i4>
      </vt:variant>
      <vt:variant>
        <vt:i4>5</vt:i4>
      </vt:variant>
      <vt:variant>
        <vt:lpwstr/>
      </vt:variant>
      <vt:variant>
        <vt:lpwstr>_Toc167976985</vt:lpwstr>
      </vt:variant>
      <vt:variant>
        <vt:i4>1441848</vt:i4>
      </vt:variant>
      <vt:variant>
        <vt:i4>140</vt:i4>
      </vt:variant>
      <vt:variant>
        <vt:i4>0</vt:i4>
      </vt:variant>
      <vt:variant>
        <vt:i4>5</vt:i4>
      </vt:variant>
      <vt:variant>
        <vt:lpwstr/>
      </vt:variant>
      <vt:variant>
        <vt:lpwstr>_Toc167976984</vt:lpwstr>
      </vt:variant>
      <vt:variant>
        <vt:i4>1441848</vt:i4>
      </vt:variant>
      <vt:variant>
        <vt:i4>134</vt:i4>
      </vt:variant>
      <vt:variant>
        <vt:i4>0</vt:i4>
      </vt:variant>
      <vt:variant>
        <vt:i4>5</vt:i4>
      </vt:variant>
      <vt:variant>
        <vt:lpwstr/>
      </vt:variant>
      <vt:variant>
        <vt:lpwstr>_Toc167976983</vt:lpwstr>
      </vt:variant>
      <vt:variant>
        <vt:i4>1441848</vt:i4>
      </vt:variant>
      <vt:variant>
        <vt:i4>128</vt:i4>
      </vt:variant>
      <vt:variant>
        <vt:i4>0</vt:i4>
      </vt:variant>
      <vt:variant>
        <vt:i4>5</vt:i4>
      </vt:variant>
      <vt:variant>
        <vt:lpwstr/>
      </vt:variant>
      <vt:variant>
        <vt:lpwstr>_Toc167976982</vt:lpwstr>
      </vt:variant>
      <vt:variant>
        <vt:i4>1441848</vt:i4>
      </vt:variant>
      <vt:variant>
        <vt:i4>122</vt:i4>
      </vt:variant>
      <vt:variant>
        <vt:i4>0</vt:i4>
      </vt:variant>
      <vt:variant>
        <vt:i4>5</vt:i4>
      </vt:variant>
      <vt:variant>
        <vt:lpwstr/>
      </vt:variant>
      <vt:variant>
        <vt:lpwstr>_Toc167976981</vt:lpwstr>
      </vt:variant>
      <vt:variant>
        <vt:i4>1441848</vt:i4>
      </vt:variant>
      <vt:variant>
        <vt:i4>116</vt:i4>
      </vt:variant>
      <vt:variant>
        <vt:i4>0</vt:i4>
      </vt:variant>
      <vt:variant>
        <vt:i4>5</vt:i4>
      </vt:variant>
      <vt:variant>
        <vt:lpwstr/>
      </vt:variant>
      <vt:variant>
        <vt:lpwstr>_Toc167976980</vt:lpwstr>
      </vt:variant>
      <vt:variant>
        <vt:i4>1638456</vt:i4>
      </vt:variant>
      <vt:variant>
        <vt:i4>110</vt:i4>
      </vt:variant>
      <vt:variant>
        <vt:i4>0</vt:i4>
      </vt:variant>
      <vt:variant>
        <vt:i4>5</vt:i4>
      </vt:variant>
      <vt:variant>
        <vt:lpwstr/>
      </vt:variant>
      <vt:variant>
        <vt:lpwstr>_Toc167976979</vt:lpwstr>
      </vt:variant>
      <vt:variant>
        <vt:i4>1638456</vt:i4>
      </vt:variant>
      <vt:variant>
        <vt:i4>104</vt:i4>
      </vt:variant>
      <vt:variant>
        <vt:i4>0</vt:i4>
      </vt:variant>
      <vt:variant>
        <vt:i4>5</vt:i4>
      </vt:variant>
      <vt:variant>
        <vt:lpwstr/>
      </vt:variant>
      <vt:variant>
        <vt:lpwstr>_Toc167976978</vt:lpwstr>
      </vt:variant>
      <vt:variant>
        <vt:i4>1638456</vt:i4>
      </vt:variant>
      <vt:variant>
        <vt:i4>98</vt:i4>
      </vt:variant>
      <vt:variant>
        <vt:i4>0</vt:i4>
      </vt:variant>
      <vt:variant>
        <vt:i4>5</vt:i4>
      </vt:variant>
      <vt:variant>
        <vt:lpwstr/>
      </vt:variant>
      <vt:variant>
        <vt:lpwstr>_Toc167976977</vt:lpwstr>
      </vt:variant>
      <vt:variant>
        <vt:i4>1638456</vt:i4>
      </vt:variant>
      <vt:variant>
        <vt:i4>92</vt:i4>
      </vt:variant>
      <vt:variant>
        <vt:i4>0</vt:i4>
      </vt:variant>
      <vt:variant>
        <vt:i4>5</vt:i4>
      </vt:variant>
      <vt:variant>
        <vt:lpwstr/>
      </vt:variant>
      <vt:variant>
        <vt:lpwstr>_Toc167976976</vt:lpwstr>
      </vt:variant>
      <vt:variant>
        <vt:i4>1638456</vt:i4>
      </vt:variant>
      <vt:variant>
        <vt:i4>86</vt:i4>
      </vt:variant>
      <vt:variant>
        <vt:i4>0</vt:i4>
      </vt:variant>
      <vt:variant>
        <vt:i4>5</vt:i4>
      </vt:variant>
      <vt:variant>
        <vt:lpwstr/>
      </vt:variant>
      <vt:variant>
        <vt:lpwstr>_Toc167976975</vt:lpwstr>
      </vt:variant>
      <vt:variant>
        <vt:i4>1638456</vt:i4>
      </vt:variant>
      <vt:variant>
        <vt:i4>80</vt:i4>
      </vt:variant>
      <vt:variant>
        <vt:i4>0</vt:i4>
      </vt:variant>
      <vt:variant>
        <vt:i4>5</vt:i4>
      </vt:variant>
      <vt:variant>
        <vt:lpwstr/>
      </vt:variant>
      <vt:variant>
        <vt:lpwstr>_Toc167976974</vt:lpwstr>
      </vt:variant>
      <vt:variant>
        <vt:i4>1638456</vt:i4>
      </vt:variant>
      <vt:variant>
        <vt:i4>74</vt:i4>
      </vt:variant>
      <vt:variant>
        <vt:i4>0</vt:i4>
      </vt:variant>
      <vt:variant>
        <vt:i4>5</vt:i4>
      </vt:variant>
      <vt:variant>
        <vt:lpwstr/>
      </vt:variant>
      <vt:variant>
        <vt:lpwstr>_Toc167976973</vt:lpwstr>
      </vt:variant>
      <vt:variant>
        <vt:i4>1638456</vt:i4>
      </vt:variant>
      <vt:variant>
        <vt:i4>68</vt:i4>
      </vt:variant>
      <vt:variant>
        <vt:i4>0</vt:i4>
      </vt:variant>
      <vt:variant>
        <vt:i4>5</vt:i4>
      </vt:variant>
      <vt:variant>
        <vt:lpwstr/>
      </vt:variant>
      <vt:variant>
        <vt:lpwstr>_Toc167976972</vt:lpwstr>
      </vt:variant>
      <vt:variant>
        <vt:i4>1638456</vt:i4>
      </vt:variant>
      <vt:variant>
        <vt:i4>62</vt:i4>
      </vt:variant>
      <vt:variant>
        <vt:i4>0</vt:i4>
      </vt:variant>
      <vt:variant>
        <vt:i4>5</vt:i4>
      </vt:variant>
      <vt:variant>
        <vt:lpwstr/>
      </vt:variant>
      <vt:variant>
        <vt:lpwstr>_Toc167976971</vt:lpwstr>
      </vt:variant>
      <vt:variant>
        <vt:i4>1638456</vt:i4>
      </vt:variant>
      <vt:variant>
        <vt:i4>56</vt:i4>
      </vt:variant>
      <vt:variant>
        <vt:i4>0</vt:i4>
      </vt:variant>
      <vt:variant>
        <vt:i4>5</vt:i4>
      </vt:variant>
      <vt:variant>
        <vt:lpwstr/>
      </vt:variant>
      <vt:variant>
        <vt:lpwstr>_Toc167976970</vt:lpwstr>
      </vt:variant>
      <vt:variant>
        <vt:i4>1572920</vt:i4>
      </vt:variant>
      <vt:variant>
        <vt:i4>50</vt:i4>
      </vt:variant>
      <vt:variant>
        <vt:i4>0</vt:i4>
      </vt:variant>
      <vt:variant>
        <vt:i4>5</vt:i4>
      </vt:variant>
      <vt:variant>
        <vt:lpwstr/>
      </vt:variant>
      <vt:variant>
        <vt:lpwstr>_Toc167976969</vt:lpwstr>
      </vt:variant>
      <vt:variant>
        <vt:i4>1572920</vt:i4>
      </vt:variant>
      <vt:variant>
        <vt:i4>44</vt:i4>
      </vt:variant>
      <vt:variant>
        <vt:i4>0</vt:i4>
      </vt:variant>
      <vt:variant>
        <vt:i4>5</vt:i4>
      </vt:variant>
      <vt:variant>
        <vt:lpwstr/>
      </vt:variant>
      <vt:variant>
        <vt:lpwstr>_Toc167976968</vt:lpwstr>
      </vt:variant>
      <vt:variant>
        <vt:i4>1572920</vt:i4>
      </vt:variant>
      <vt:variant>
        <vt:i4>38</vt:i4>
      </vt:variant>
      <vt:variant>
        <vt:i4>0</vt:i4>
      </vt:variant>
      <vt:variant>
        <vt:i4>5</vt:i4>
      </vt:variant>
      <vt:variant>
        <vt:lpwstr/>
      </vt:variant>
      <vt:variant>
        <vt:lpwstr>_Toc167976967</vt:lpwstr>
      </vt:variant>
      <vt:variant>
        <vt:i4>1572920</vt:i4>
      </vt:variant>
      <vt:variant>
        <vt:i4>32</vt:i4>
      </vt:variant>
      <vt:variant>
        <vt:i4>0</vt:i4>
      </vt:variant>
      <vt:variant>
        <vt:i4>5</vt:i4>
      </vt:variant>
      <vt:variant>
        <vt:lpwstr/>
      </vt:variant>
      <vt:variant>
        <vt:lpwstr>_Toc167976966</vt:lpwstr>
      </vt:variant>
      <vt:variant>
        <vt:i4>1572920</vt:i4>
      </vt:variant>
      <vt:variant>
        <vt:i4>26</vt:i4>
      </vt:variant>
      <vt:variant>
        <vt:i4>0</vt:i4>
      </vt:variant>
      <vt:variant>
        <vt:i4>5</vt:i4>
      </vt:variant>
      <vt:variant>
        <vt:lpwstr/>
      </vt:variant>
      <vt:variant>
        <vt:lpwstr>_Toc167976965</vt:lpwstr>
      </vt:variant>
      <vt:variant>
        <vt:i4>1572920</vt:i4>
      </vt:variant>
      <vt:variant>
        <vt:i4>20</vt:i4>
      </vt:variant>
      <vt:variant>
        <vt:i4>0</vt:i4>
      </vt:variant>
      <vt:variant>
        <vt:i4>5</vt:i4>
      </vt:variant>
      <vt:variant>
        <vt:lpwstr/>
      </vt:variant>
      <vt:variant>
        <vt:lpwstr>_Toc167976964</vt:lpwstr>
      </vt:variant>
      <vt:variant>
        <vt:i4>1572920</vt:i4>
      </vt:variant>
      <vt:variant>
        <vt:i4>14</vt:i4>
      </vt:variant>
      <vt:variant>
        <vt:i4>0</vt:i4>
      </vt:variant>
      <vt:variant>
        <vt:i4>5</vt:i4>
      </vt:variant>
      <vt:variant>
        <vt:lpwstr/>
      </vt:variant>
      <vt:variant>
        <vt:lpwstr>_Toc167976963</vt:lpwstr>
      </vt:variant>
      <vt:variant>
        <vt:i4>1572920</vt:i4>
      </vt:variant>
      <vt:variant>
        <vt:i4>8</vt:i4>
      </vt:variant>
      <vt:variant>
        <vt:i4>0</vt:i4>
      </vt:variant>
      <vt:variant>
        <vt:i4>5</vt:i4>
      </vt:variant>
      <vt:variant>
        <vt:lpwstr/>
      </vt:variant>
      <vt:variant>
        <vt:lpwstr>_Toc167976962</vt:lpwstr>
      </vt:variant>
      <vt:variant>
        <vt:i4>1572920</vt:i4>
      </vt:variant>
      <vt:variant>
        <vt:i4>2</vt:i4>
      </vt:variant>
      <vt:variant>
        <vt:i4>0</vt:i4>
      </vt:variant>
      <vt:variant>
        <vt:i4>5</vt:i4>
      </vt:variant>
      <vt:variant>
        <vt:lpwstr/>
      </vt:variant>
      <vt:variant>
        <vt:lpwstr>_Toc167976961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Larvin</dc:creator>
  <cp:keywords>[SEC=OFFICIAL]</cp:keywords>
  <dc:description/>
  <cp:lastModifiedBy>Ruddaka, Grace</cp:lastModifiedBy>
  <cp:revision>4</cp:revision>
  <dcterms:created xsi:type="dcterms:W3CDTF">2024-10-17T23:43:00Z</dcterms:created>
  <dcterms:modified xsi:type="dcterms:W3CDTF">2024-10-18T01:13:00Z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0x01010092BA75CA4B312C49A320CEB894BA436D</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v=2022.1;a=SHA256;h=2B1C470383FB94E859B06DB3A2E693362D4107AA0B030C13DF769E4029E9175D</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2023-12-06T06:14:58Z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8062D035BD39DD0781457A63EFAFE3EFB1E2DA99</vt:lpwstr>
  </property>
  <property fmtid="{D5CDD505-2E9C-101B-9397-08002B2CF9AE}" pid="15" name="PM_DisplayValueSecClassificationWithQualifier">
    <vt:lpwstr>OFFICIAL</vt:lpwstr>
  </property>
  <property fmtid="{D5CDD505-2E9C-101B-9397-08002B2CF9AE}" pid="16" name="PM_Originating_FileId">
    <vt:lpwstr>708DCF11F7264DC682C46BC0685AEE2E</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4A0B08E0B7D003332ED59C11DAD3976F48314DC0DADE211B986BF211B56F4D81</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566FBF424BC54E5E8A6FB5E736B4B483</vt:lpwstr>
  </property>
  <property fmtid="{D5CDD505-2E9C-101B-9397-08002B2CF9AE}" pid="26" name="PM_Hash_Salt">
    <vt:lpwstr>332AA04DC6D5F239D8FE6A3C8FEFD618</vt:lpwstr>
  </property>
  <property fmtid="{D5CDD505-2E9C-101B-9397-08002B2CF9AE}" pid="27" name="PM_Hash_SHA1">
    <vt:lpwstr>648DE561885F9F93585232F7AE56C8DC729EAB74</vt:lpwstr>
  </property>
  <property fmtid="{D5CDD505-2E9C-101B-9397-08002B2CF9AE}" pid="28" name="PM_SecurityClassification_Prev">
    <vt:lpwstr>OFFICIAL</vt:lpwstr>
  </property>
  <property fmtid="{D5CDD505-2E9C-101B-9397-08002B2CF9AE}" pid="29" name="PM_Qualifier_Prev">
    <vt:lpwstr/>
  </property>
</Properties>
</file>